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98D4B" w14:textId="68D825FF" w:rsidR="007E4417" w:rsidRDefault="00B87031" w:rsidP="00260816">
      <w:pPr>
        <w:rPr>
          <w:noProof/>
        </w:rPr>
      </w:pPr>
      <w:bookmarkStart w:id="0" w:name="_Toc357884028"/>
      <w:r w:rsidRPr="00B87031">
        <w:rPr>
          <w:noProof/>
        </w:rPr>
        <w:t>Draft EAC Interconnection Regs+Explanatory Note+ RIO</w:t>
      </w:r>
      <w:bookmarkStart w:id="1" w:name="_GoBack"/>
      <w:bookmarkEnd w:id="1"/>
      <w:r w:rsidR="0006191E">
        <w:rPr>
          <w:noProof/>
        </w:rPr>
        <w:t xml:space="preserve"> </w:t>
      </w:r>
    </w:p>
    <w:p w14:paraId="1B855B6F" w14:textId="77777777" w:rsidR="007E4417" w:rsidRDefault="007E4417" w:rsidP="00260816">
      <w:pPr>
        <w:rPr>
          <w:noProof/>
        </w:rPr>
      </w:pPr>
    </w:p>
    <w:p w14:paraId="33821D52" w14:textId="77777777" w:rsidR="0054471C" w:rsidRDefault="0054471C" w:rsidP="00260816">
      <w:pPr>
        <w:rPr>
          <w:noProof/>
        </w:rPr>
      </w:pPr>
    </w:p>
    <w:p w14:paraId="661169F8" w14:textId="2108671A" w:rsidR="007E4417" w:rsidRPr="00426F6E" w:rsidRDefault="007E4417" w:rsidP="00260816">
      <w:pPr>
        <w:jc w:val="center"/>
        <w:rPr>
          <w:noProof/>
        </w:rPr>
      </w:pPr>
      <w:r w:rsidRPr="00426F6E">
        <w:rPr>
          <w:noProof/>
        </w:rPr>
        <w:drawing>
          <wp:inline distT="0" distB="0" distL="0" distR="0" wp14:anchorId="5A680E2F" wp14:editId="2CB04034">
            <wp:extent cx="1786467" cy="1575565"/>
            <wp:effectExtent l="0" t="0" r="4445" b="5715"/>
            <wp:docPr id="1" name="Picture 1" descr="C:\Users\e11692\Desktop\EAC_Logo_web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11692\Desktop\EAC_Logo_web_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6727" cy="1575794"/>
                    </a:xfrm>
                    <a:prstGeom prst="rect">
                      <a:avLst/>
                    </a:prstGeom>
                    <a:noFill/>
                    <a:ln>
                      <a:noFill/>
                    </a:ln>
                  </pic:spPr>
                </pic:pic>
              </a:graphicData>
            </a:graphic>
          </wp:inline>
        </w:drawing>
      </w:r>
    </w:p>
    <w:p w14:paraId="451B3539" w14:textId="761B2263" w:rsidR="007E4417" w:rsidRPr="00426F6E" w:rsidRDefault="006E0D1A" w:rsidP="00260816">
      <w:pPr>
        <w:jc w:val="center"/>
        <w:rPr>
          <w:b/>
          <w:noProof/>
        </w:rPr>
      </w:pPr>
      <w:r w:rsidRPr="00426F6E">
        <w:rPr>
          <w:b/>
          <w:noProof/>
        </w:rPr>
        <w:t>E</w:t>
      </w:r>
      <w:r w:rsidR="009531BA" w:rsidRPr="00426F6E">
        <w:rPr>
          <w:b/>
          <w:noProof/>
        </w:rPr>
        <w:t>ast</w:t>
      </w:r>
      <w:r w:rsidRPr="00426F6E">
        <w:rPr>
          <w:b/>
          <w:noProof/>
        </w:rPr>
        <w:t xml:space="preserve"> African Community</w:t>
      </w:r>
    </w:p>
    <w:p w14:paraId="3FD59549" w14:textId="77777777" w:rsidR="007E4417" w:rsidRPr="00426F6E" w:rsidRDefault="007E4417" w:rsidP="00260816">
      <w:pPr>
        <w:rPr>
          <w:noProof/>
        </w:rPr>
      </w:pPr>
    </w:p>
    <w:p w14:paraId="0C6F6D96" w14:textId="009BE290" w:rsidR="006E0D1A" w:rsidRPr="00426F6E" w:rsidRDefault="006E0D1A" w:rsidP="00260816">
      <w:pPr>
        <w:rPr>
          <w:rFonts w:ascii="Times New Roman" w:hAnsi="Times New Roman" w:cs="Times New Roman"/>
          <w:noProof/>
          <w:sz w:val="36"/>
          <w:szCs w:val="36"/>
        </w:rPr>
      </w:pPr>
    </w:p>
    <w:p w14:paraId="6E25E5AC" w14:textId="65421C3A" w:rsidR="005B5B0C" w:rsidRPr="00426F6E" w:rsidRDefault="005B5B0C" w:rsidP="00260816">
      <w:pPr>
        <w:jc w:val="center"/>
        <w:rPr>
          <w:rFonts w:ascii="Times New Roman" w:hAnsi="Times New Roman" w:cs="Times New Roman"/>
          <w:b/>
          <w:noProof/>
          <w:sz w:val="36"/>
          <w:szCs w:val="36"/>
        </w:rPr>
      </w:pPr>
      <w:r w:rsidRPr="00426F6E">
        <w:rPr>
          <w:rFonts w:ascii="Times New Roman" w:hAnsi="Times New Roman" w:cs="Times New Roman"/>
          <w:b/>
          <w:noProof/>
          <w:sz w:val="36"/>
          <w:szCs w:val="36"/>
        </w:rPr>
        <w:t>E</w:t>
      </w:r>
      <w:bookmarkStart w:id="2" w:name="_Ref358135569"/>
      <w:bookmarkEnd w:id="2"/>
      <w:r w:rsidRPr="00426F6E">
        <w:rPr>
          <w:rFonts w:ascii="Times New Roman" w:hAnsi="Times New Roman" w:cs="Times New Roman"/>
          <w:b/>
          <w:noProof/>
          <w:sz w:val="36"/>
          <w:szCs w:val="36"/>
        </w:rPr>
        <w:t xml:space="preserve">AC </w:t>
      </w:r>
      <w:r w:rsidR="009531BA" w:rsidRPr="00426F6E">
        <w:rPr>
          <w:rFonts w:ascii="Times New Roman" w:hAnsi="Times New Roman" w:cs="Times New Roman"/>
          <w:b/>
          <w:noProof/>
          <w:sz w:val="36"/>
          <w:szCs w:val="36"/>
        </w:rPr>
        <w:t xml:space="preserve">Regulations for </w:t>
      </w:r>
      <w:r w:rsidR="00791EA6" w:rsidRPr="00426F6E">
        <w:rPr>
          <w:rFonts w:ascii="Times New Roman" w:hAnsi="Times New Roman" w:cs="Times New Roman"/>
          <w:b/>
          <w:noProof/>
          <w:sz w:val="36"/>
          <w:szCs w:val="36"/>
        </w:rPr>
        <w:t xml:space="preserve">Cross-border </w:t>
      </w:r>
      <w:r w:rsidR="000A5668" w:rsidRPr="00426F6E">
        <w:rPr>
          <w:rFonts w:ascii="Times New Roman" w:hAnsi="Times New Roman" w:cs="Times New Roman"/>
          <w:b/>
          <w:noProof/>
          <w:sz w:val="36"/>
          <w:szCs w:val="36"/>
        </w:rPr>
        <w:t>Interconnection</w:t>
      </w:r>
    </w:p>
    <w:p w14:paraId="54F9808E" w14:textId="77777777" w:rsidR="007E4417" w:rsidRPr="00426F6E" w:rsidRDefault="007E4417" w:rsidP="00260816"/>
    <w:p w14:paraId="5EA32753" w14:textId="08FBF103" w:rsidR="007E4417" w:rsidRPr="00426F6E" w:rsidRDefault="006E0D1A" w:rsidP="00260816">
      <w:pPr>
        <w:jc w:val="center"/>
      </w:pPr>
      <w:r w:rsidRPr="00426F6E">
        <w:t>[</w:t>
      </w:r>
      <w:proofErr w:type="gramStart"/>
      <w:r w:rsidRPr="00426F6E">
        <w:t>insert</w:t>
      </w:r>
      <w:proofErr w:type="gramEnd"/>
      <w:r w:rsidRPr="00426F6E">
        <w:t xml:space="preserve"> date]</w:t>
      </w:r>
    </w:p>
    <w:p w14:paraId="4459B3B7" w14:textId="77777777" w:rsidR="006E0D1A" w:rsidRPr="00426F6E" w:rsidRDefault="006E0D1A" w:rsidP="00260816">
      <w:pPr>
        <w:jc w:val="center"/>
      </w:pPr>
    </w:p>
    <w:p w14:paraId="4406C216" w14:textId="77777777" w:rsidR="007E4417" w:rsidRPr="00426F6E" w:rsidRDefault="007E4417" w:rsidP="000C7816"/>
    <w:p w14:paraId="702B51F7" w14:textId="77777777" w:rsidR="007E4417" w:rsidRPr="00426F6E" w:rsidRDefault="007E4417" w:rsidP="00260816"/>
    <w:p w14:paraId="7D3D53A1" w14:textId="77777777" w:rsidR="007E4417" w:rsidRPr="00426F6E" w:rsidRDefault="007E4417" w:rsidP="00260816">
      <w:pPr>
        <w:sectPr w:rsidR="007E4417" w:rsidRPr="00426F6E" w:rsidSect="002D573C">
          <w:headerReference w:type="even" r:id="rId10"/>
          <w:headerReference w:type="default" r:id="rId11"/>
          <w:footerReference w:type="even" r:id="rId12"/>
          <w:footerReference w:type="default" r:id="rId13"/>
          <w:headerReference w:type="first" r:id="rId14"/>
          <w:footerReference w:type="first" r:id="rId15"/>
          <w:type w:val="oddPage"/>
          <w:pgSz w:w="12240" w:h="15840" w:code="1"/>
          <w:pgMar w:top="1440" w:right="1440" w:bottom="1440" w:left="1440" w:header="720" w:footer="720" w:gutter="0"/>
          <w:cols w:space="720"/>
          <w:docGrid w:linePitch="360"/>
        </w:sectPr>
      </w:pPr>
    </w:p>
    <w:p w14:paraId="7BBBEE5E" w14:textId="1D4032D3" w:rsidR="007E4417" w:rsidRPr="00426F6E" w:rsidRDefault="009531BA" w:rsidP="00260816">
      <w:pPr>
        <w:rPr>
          <w:b/>
          <w:sz w:val="32"/>
          <w:szCs w:val="32"/>
        </w:rPr>
      </w:pPr>
      <w:r w:rsidRPr="00426F6E">
        <w:rPr>
          <w:b/>
          <w:sz w:val="32"/>
          <w:szCs w:val="32"/>
        </w:rPr>
        <w:lastRenderedPageBreak/>
        <w:t>Contents</w:t>
      </w:r>
    </w:p>
    <w:p w14:paraId="28909A94" w14:textId="77777777" w:rsidR="009531BA" w:rsidRPr="00426F6E" w:rsidRDefault="009531BA" w:rsidP="0026081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1350"/>
      </w:tblGrid>
      <w:tr w:rsidR="00D15493" w:rsidRPr="00426F6E" w14:paraId="3EF526F9" w14:textId="46FC88BE" w:rsidTr="00927FA0">
        <w:trPr>
          <w:jc w:val="center"/>
        </w:trPr>
        <w:tc>
          <w:tcPr>
            <w:tcW w:w="6300" w:type="dxa"/>
          </w:tcPr>
          <w:p w14:paraId="6A2595EA" w14:textId="77777777" w:rsidR="00D15493" w:rsidRPr="00426F6E" w:rsidRDefault="00D15493" w:rsidP="0006191E">
            <w:r w:rsidRPr="00426F6E">
              <w:t>Preamble</w:t>
            </w:r>
          </w:p>
        </w:tc>
        <w:tc>
          <w:tcPr>
            <w:tcW w:w="1350" w:type="dxa"/>
          </w:tcPr>
          <w:p w14:paraId="6116B996" w14:textId="1003E1D8" w:rsidR="00D15493" w:rsidRPr="00426F6E" w:rsidRDefault="00D15493" w:rsidP="00D15493">
            <w:pPr>
              <w:jc w:val="right"/>
            </w:pPr>
            <w:r w:rsidRPr="00426F6E">
              <w:t>2</w:t>
            </w:r>
          </w:p>
        </w:tc>
      </w:tr>
      <w:tr w:rsidR="00D15493" w:rsidRPr="00426F6E" w14:paraId="3172CBAD" w14:textId="3FDAA428" w:rsidTr="00927FA0">
        <w:trPr>
          <w:jc w:val="center"/>
        </w:trPr>
        <w:tc>
          <w:tcPr>
            <w:tcW w:w="6300" w:type="dxa"/>
          </w:tcPr>
          <w:p w14:paraId="5DE4E6B0" w14:textId="77777777" w:rsidR="00D15493" w:rsidRPr="00426F6E" w:rsidRDefault="00D15493" w:rsidP="0006191E">
            <w:r w:rsidRPr="00426F6E">
              <w:t>Citation</w:t>
            </w:r>
          </w:p>
        </w:tc>
        <w:tc>
          <w:tcPr>
            <w:tcW w:w="1350" w:type="dxa"/>
          </w:tcPr>
          <w:p w14:paraId="41D86541" w14:textId="06020EE0" w:rsidR="00D15493" w:rsidRPr="00426F6E" w:rsidRDefault="00D15493" w:rsidP="00D15493">
            <w:pPr>
              <w:jc w:val="right"/>
            </w:pPr>
            <w:r w:rsidRPr="00426F6E">
              <w:t>3</w:t>
            </w:r>
          </w:p>
        </w:tc>
      </w:tr>
      <w:tr w:rsidR="00D15493" w:rsidRPr="00426F6E" w14:paraId="3D37D56F" w14:textId="25B13679" w:rsidTr="00927FA0">
        <w:trPr>
          <w:jc w:val="center"/>
        </w:trPr>
        <w:tc>
          <w:tcPr>
            <w:tcW w:w="6300" w:type="dxa"/>
          </w:tcPr>
          <w:p w14:paraId="1BFC683E" w14:textId="77777777" w:rsidR="00D15493" w:rsidRPr="00426F6E" w:rsidRDefault="00D15493" w:rsidP="0006191E">
            <w:r w:rsidRPr="00426F6E">
              <w:t>Interpretation/Definitions</w:t>
            </w:r>
          </w:p>
        </w:tc>
        <w:tc>
          <w:tcPr>
            <w:tcW w:w="1350" w:type="dxa"/>
          </w:tcPr>
          <w:p w14:paraId="1A837ADA" w14:textId="5AEA8EA4" w:rsidR="00D15493" w:rsidRPr="00426F6E" w:rsidRDefault="00D15493" w:rsidP="00D15493">
            <w:pPr>
              <w:jc w:val="right"/>
            </w:pPr>
            <w:r w:rsidRPr="00426F6E">
              <w:t>3</w:t>
            </w:r>
          </w:p>
        </w:tc>
      </w:tr>
      <w:tr w:rsidR="00D15493" w:rsidRPr="00426F6E" w14:paraId="0A76385B" w14:textId="410CCE31" w:rsidTr="00927FA0">
        <w:trPr>
          <w:jc w:val="center"/>
        </w:trPr>
        <w:tc>
          <w:tcPr>
            <w:tcW w:w="6300" w:type="dxa"/>
          </w:tcPr>
          <w:p w14:paraId="2203E508" w14:textId="77777777" w:rsidR="00D15493" w:rsidRPr="00426F6E" w:rsidRDefault="00D15493" w:rsidP="0006191E">
            <w:r w:rsidRPr="00426F6E">
              <w:t>Objective and Scope</w:t>
            </w:r>
          </w:p>
        </w:tc>
        <w:tc>
          <w:tcPr>
            <w:tcW w:w="1350" w:type="dxa"/>
          </w:tcPr>
          <w:p w14:paraId="234F1534" w14:textId="525AD5B7" w:rsidR="00D15493" w:rsidRPr="00426F6E" w:rsidRDefault="00D15493" w:rsidP="00D15493">
            <w:pPr>
              <w:jc w:val="right"/>
            </w:pPr>
            <w:r w:rsidRPr="00426F6E">
              <w:t>5</w:t>
            </w:r>
          </w:p>
        </w:tc>
      </w:tr>
      <w:tr w:rsidR="00D15493" w:rsidRPr="00426F6E" w14:paraId="20F442B7" w14:textId="2BED38D8" w:rsidTr="00927FA0">
        <w:trPr>
          <w:jc w:val="center"/>
        </w:trPr>
        <w:tc>
          <w:tcPr>
            <w:tcW w:w="6300" w:type="dxa"/>
          </w:tcPr>
          <w:p w14:paraId="745CA35E" w14:textId="77777777" w:rsidR="00D15493" w:rsidRPr="00426F6E" w:rsidRDefault="00D15493" w:rsidP="0006191E">
            <w:r w:rsidRPr="00426F6E">
              <w:t>Policy Framework for Interconnection</w:t>
            </w:r>
          </w:p>
        </w:tc>
        <w:tc>
          <w:tcPr>
            <w:tcW w:w="1350" w:type="dxa"/>
          </w:tcPr>
          <w:p w14:paraId="46AA7ED9" w14:textId="5E016C2D" w:rsidR="00D15493" w:rsidRPr="00426F6E" w:rsidRDefault="00D15493" w:rsidP="00D15493">
            <w:pPr>
              <w:jc w:val="right"/>
            </w:pPr>
            <w:r w:rsidRPr="00426F6E">
              <w:t>6</w:t>
            </w:r>
          </w:p>
        </w:tc>
      </w:tr>
      <w:tr w:rsidR="00D15493" w:rsidRPr="00426F6E" w14:paraId="5FDADDEF" w14:textId="15D13682" w:rsidTr="00927FA0">
        <w:trPr>
          <w:jc w:val="center"/>
        </w:trPr>
        <w:tc>
          <w:tcPr>
            <w:tcW w:w="6300" w:type="dxa"/>
          </w:tcPr>
          <w:p w14:paraId="55B019CE" w14:textId="77777777" w:rsidR="00D15493" w:rsidRPr="00426F6E" w:rsidRDefault="00D15493" w:rsidP="0006191E">
            <w:r w:rsidRPr="00426F6E">
              <w:t>Interconnection Procedure</w:t>
            </w:r>
          </w:p>
        </w:tc>
        <w:tc>
          <w:tcPr>
            <w:tcW w:w="1350" w:type="dxa"/>
          </w:tcPr>
          <w:p w14:paraId="1624CD61" w14:textId="24352694" w:rsidR="00D15493" w:rsidRPr="00426F6E" w:rsidRDefault="00D15493" w:rsidP="00D15493">
            <w:pPr>
              <w:jc w:val="right"/>
            </w:pPr>
            <w:r w:rsidRPr="00426F6E">
              <w:t>7</w:t>
            </w:r>
          </w:p>
        </w:tc>
      </w:tr>
      <w:tr w:rsidR="00D15493" w:rsidRPr="00426F6E" w14:paraId="713B84FA" w14:textId="1CE7C5E7" w:rsidTr="00927FA0">
        <w:trPr>
          <w:jc w:val="center"/>
        </w:trPr>
        <w:tc>
          <w:tcPr>
            <w:tcW w:w="6300" w:type="dxa"/>
          </w:tcPr>
          <w:p w14:paraId="6A80FB74" w14:textId="77777777" w:rsidR="00D15493" w:rsidRPr="00426F6E" w:rsidRDefault="00D15493" w:rsidP="0006191E">
            <w:r w:rsidRPr="00426F6E">
              <w:t>Reference Interconnection Offer</w:t>
            </w:r>
          </w:p>
        </w:tc>
        <w:tc>
          <w:tcPr>
            <w:tcW w:w="1350" w:type="dxa"/>
          </w:tcPr>
          <w:p w14:paraId="029FE339" w14:textId="4013D030" w:rsidR="00D15493" w:rsidRPr="00426F6E" w:rsidRDefault="00D15493" w:rsidP="00D15493">
            <w:pPr>
              <w:jc w:val="right"/>
            </w:pPr>
            <w:r w:rsidRPr="00426F6E">
              <w:t>8</w:t>
            </w:r>
          </w:p>
        </w:tc>
      </w:tr>
      <w:tr w:rsidR="00D15493" w:rsidRPr="00426F6E" w14:paraId="4D2D6315" w14:textId="4ADCACF1" w:rsidTr="00927FA0">
        <w:trPr>
          <w:jc w:val="center"/>
        </w:trPr>
        <w:tc>
          <w:tcPr>
            <w:tcW w:w="6300" w:type="dxa"/>
          </w:tcPr>
          <w:p w14:paraId="136963FB" w14:textId="77777777" w:rsidR="00D15493" w:rsidRPr="00426F6E" w:rsidRDefault="00D15493" w:rsidP="0006191E">
            <w:r w:rsidRPr="00426F6E">
              <w:t>Interconnection Agreements</w:t>
            </w:r>
          </w:p>
        </w:tc>
        <w:tc>
          <w:tcPr>
            <w:tcW w:w="1350" w:type="dxa"/>
          </w:tcPr>
          <w:p w14:paraId="0EE36BFA" w14:textId="7E9A5CAC" w:rsidR="00D15493" w:rsidRPr="00426F6E" w:rsidRDefault="00D15493" w:rsidP="00D15493">
            <w:pPr>
              <w:jc w:val="right"/>
            </w:pPr>
            <w:r w:rsidRPr="00426F6E">
              <w:t>8</w:t>
            </w:r>
          </w:p>
        </w:tc>
      </w:tr>
      <w:tr w:rsidR="00D15493" w:rsidRPr="00426F6E" w14:paraId="490BF98C" w14:textId="45B218CE" w:rsidTr="00927FA0">
        <w:trPr>
          <w:jc w:val="center"/>
        </w:trPr>
        <w:tc>
          <w:tcPr>
            <w:tcW w:w="6300" w:type="dxa"/>
          </w:tcPr>
          <w:p w14:paraId="613F00BB" w14:textId="77777777" w:rsidR="00D15493" w:rsidRPr="00426F6E" w:rsidRDefault="00D15493" w:rsidP="0006191E">
            <w:r w:rsidRPr="00426F6E">
              <w:t>Dispute Resolution</w:t>
            </w:r>
          </w:p>
        </w:tc>
        <w:tc>
          <w:tcPr>
            <w:tcW w:w="1350" w:type="dxa"/>
          </w:tcPr>
          <w:p w14:paraId="5C6E7F82" w14:textId="62993075" w:rsidR="00D15493" w:rsidRPr="00426F6E" w:rsidRDefault="00D15493" w:rsidP="00D15493">
            <w:pPr>
              <w:jc w:val="right"/>
            </w:pPr>
            <w:r w:rsidRPr="00426F6E">
              <w:t>9</w:t>
            </w:r>
          </w:p>
        </w:tc>
      </w:tr>
      <w:tr w:rsidR="00D15493" w:rsidRPr="00426F6E" w14:paraId="75B4B7B8" w14:textId="161E94EA" w:rsidTr="00927FA0">
        <w:trPr>
          <w:jc w:val="center"/>
        </w:trPr>
        <w:tc>
          <w:tcPr>
            <w:tcW w:w="6300" w:type="dxa"/>
          </w:tcPr>
          <w:p w14:paraId="6B71541C" w14:textId="77777777" w:rsidR="00D15493" w:rsidRPr="00426F6E" w:rsidRDefault="00D15493" w:rsidP="0006191E">
            <w:r w:rsidRPr="00426F6E">
              <w:t>Standards, Interoperability, and Network Changes</w:t>
            </w:r>
          </w:p>
        </w:tc>
        <w:tc>
          <w:tcPr>
            <w:tcW w:w="1350" w:type="dxa"/>
          </w:tcPr>
          <w:p w14:paraId="2E43A40F" w14:textId="2232D72C" w:rsidR="00D15493" w:rsidRPr="00426F6E" w:rsidRDefault="00D15493" w:rsidP="00D15493">
            <w:pPr>
              <w:jc w:val="right"/>
            </w:pPr>
            <w:r w:rsidRPr="00426F6E">
              <w:t>10</w:t>
            </w:r>
          </w:p>
        </w:tc>
      </w:tr>
      <w:tr w:rsidR="00D15493" w:rsidRPr="00426F6E" w14:paraId="5DF2F03A" w14:textId="73F99F20" w:rsidTr="00927FA0">
        <w:trPr>
          <w:jc w:val="center"/>
        </w:trPr>
        <w:tc>
          <w:tcPr>
            <w:tcW w:w="6300" w:type="dxa"/>
          </w:tcPr>
          <w:p w14:paraId="30F9104C" w14:textId="77777777" w:rsidR="00D15493" w:rsidRPr="00426F6E" w:rsidRDefault="00D15493" w:rsidP="0006191E">
            <w:r w:rsidRPr="00426F6E">
              <w:t>Sharing Infrastructure and Essential Facilities</w:t>
            </w:r>
          </w:p>
        </w:tc>
        <w:tc>
          <w:tcPr>
            <w:tcW w:w="1350" w:type="dxa"/>
          </w:tcPr>
          <w:p w14:paraId="4A5A79FF" w14:textId="250BA67A" w:rsidR="00D15493" w:rsidRPr="00426F6E" w:rsidRDefault="00D15493" w:rsidP="00D15493">
            <w:pPr>
              <w:jc w:val="right"/>
            </w:pPr>
            <w:r w:rsidRPr="00426F6E">
              <w:t>10</w:t>
            </w:r>
          </w:p>
        </w:tc>
      </w:tr>
      <w:tr w:rsidR="00D15493" w:rsidRPr="00426F6E" w14:paraId="531FB1CF" w14:textId="0C0710B8" w:rsidTr="00927FA0">
        <w:trPr>
          <w:jc w:val="center"/>
        </w:trPr>
        <w:tc>
          <w:tcPr>
            <w:tcW w:w="6300" w:type="dxa"/>
          </w:tcPr>
          <w:p w14:paraId="4BF6B8E3" w14:textId="77777777" w:rsidR="00D15493" w:rsidRPr="00426F6E" w:rsidRDefault="00D15493" w:rsidP="0006191E">
            <w:r w:rsidRPr="00426F6E">
              <w:t>Technical Aspects of Interconnection</w:t>
            </w:r>
          </w:p>
        </w:tc>
        <w:tc>
          <w:tcPr>
            <w:tcW w:w="1350" w:type="dxa"/>
          </w:tcPr>
          <w:p w14:paraId="06191799" w14:textId="4A164BBC" w:rsidR="00D15493" w:rsidRPr="00426F6E" w:rsidRDefault="00D15493" w:rsidP="00D15493">
            <w:pPr>
              <w:jc w:val="right"/>
            </w:pPr>
            <w:r w:rsidRPr="00426F6E">
              <w:t>10</w:t>
            </w:r>
          </w:p>
        </w:tc>
      </w:tr>
      <w:tr w:rsidR="00D15493" w:rsidRPr="00426F6E" w14:paraId="350374AD" w14:textId="0BAAF744" w:rsidTr="00927FA0">
        <w:trPr>
          <w:jc w:val="center"/>
        </w:trPr>
        <w:tc>
          <w:tcPr>
            <w:tcW w:w="6300" w:type="dxa"/>
          </w:tcPr>
          <w:p w14:paraId="01F527C5" w14:textId="61679CE9" w:rsidR="00D15493" w:rsidRPr="00426F6E" w:rsidRDefault="00D15493" w:rsidP="00D15493">
            <w:pPr>
              <w:jc w:val="left"/>
            </w:pPr>
            <w:r w:rsidRPr="00426F6E">
              <w:t>Operational Processes for Cross-Border Interconnections</w:t>
            </w:r>
          </w:p>
        </w:tc>
        <w:tc>
          <w:tcPr>
            <w:tcW w:w="1350" w:type="dxa"/>
          </w:tcPr>
          <w:p w14:paraId="38DCA566" w14:textId="6F055F5D" w:rsidR="00D15493" w:rsidRPr="00426F6E" w:rsidRDefault="00D15493" w:rsidP="00D15493">
            <w:pPr>
              <w:jc w:val="right"/>
            </w:pPr>
            <w:r w:rsidRPr="00426F6E">
              <w:t>11</w:t>
            </w:r>
          </w:p>
        </w:tc>
      </w:tr>
      <w:tr w:rsidR="00D15493" w:rsidRPr="00426F6E" w14:paraId="729F233D" w14:textId="03C20EA7" w:rsidTr="00927FA0">
        <w:trPr>
          <w:jc w:val="center"/>
        </w:trPr>
        <w:tc>
          <w:tcPr>
            <w:tcW w:w="6300" w:type="dxa"/>
          </w:tcPr>
          <w:p w14:paraId="609FEEF5" w14:textId="77777777" w:rsidR="00D15493" w:rsidRPr="00426F6E" w:rsidRDefault="00D15493" w:rsidP="0006191E">
            <w:r w:rsidRPr="00426F6E">
              <w:t>Interconnection Information</w:t>
            </w:r>
          </w:p>
        </w:tc>
        <w:tc>
          <w:tcPr>
            <w:tcW w:w="1350" w:type="dxa"/>
          </w:tcPr>
          <w:p w14:paraId="46B8D2EA" w14:textId="099167C5" w:rsidR="00D15493" w:rsidRPr="00426F6E" w:rsidRDefault="00D15493" w:rsidP="00D15493">
            <w:pPr>
              <w:jc w:val="right"/>
            </w:pPr>
            <w:r w:rsidRPr="00426F6E">
              <w:t>12</w:t>
            </w:r>
          </w:p>
        </w:tc>
      </w:tr>
      <w:tr w:rsidR="00D15493" w:rsidRPr="00426F6E" w14:paraId="5225291A" w14:textId="3B804854" w:rsidTr="00927FA0">
        <w:trPr>
          <w:jc w:val="center"/>
        </w:trPr>
        <w:tc>
          <w:tcPr>
            <w:tcW w:w="6300" w:type="dxa"/>
          </w:tcPr>
          <w:p w14:paraId="5E17CD20" w14:textId="77777777" w:rsidR="00D15493" w:rsidRPr="00426F6E" w:rsidRDefault="00D15493" w:rsidP="0006191E">
            <w:r w:rsidRPr="00426F6E">
              <w:t>Institutional Framework</w:t>
            </w:r>
          </w:p>
        </w:tc>
        <w:tc>
          <w:tcPr>
            <w:tcW w:w="1350" w:type="dxa"/>
          </w:tcPr>
          <w:p w14:paraId="436398E1" w14:textId="26792864" w:rsidR="00D15493" w:rsidRPr="00426F6E" w:rsidRDefault="00D15493" w:rsidP="00D15493">
            <w:pPr>
              <w:jc w:val="right"/>
            </w:pPr>
            <w:r w:rsidRPr="00426F6E">
              <w:t>12</w:t>
            </w:r>
          </w:p>
        </w:tc>
      </w:tr>
      <w:tr w:rsidR="00D15493" w:rsidRPr="00426F6E" w14:paraId="754F0FC7" w14:textId="5EECCBD3" w:rsidTr="00927FA0">
        <w:trPr>
          <w:jc w:val="center"/>
        </w:trPr>
        <w:tc>
          <w:tcPr>
            <w:tcW w:w="6300" w:type="dxa"/>
          </w:tcPr>
          <w:p w14:paraId="76A6BA89" w14:textId="77777777" w:rsidR="00D15493" w:rsidRPr="00426F6E" w:rsidRDefault="00D15493" w:rsidP="0006191E">
            <w:r w:rsidRPr="00426F6E">
              <w:t>Miscellaneous Provisions</w:t>
            </w:r>
          </w:p>
        </w:tc>
        <w:tc>
          <w:tcPr>
            <w:tcW w:w="1350" w:type="dxa"/>
          </w:tcPr>
          <w:p w14:paraId="3D54408F" w14:textId="07E3A5D3" w:rsidR="00D15493" w:rsidRPr="00426F6E" w:rsidRDefault="00D15493" w:rsidP="00D15493">
            <w:pPr>
              <w:jc w:val="right"/>
            </w:pPr>
            <w:r w:rsidRPr="00426F6E">
              <w:t>13</w:t>
            </w:r>
          </w:p>
        </w:tc>
      </w:tr>
    </w:tbl>
    <w:p w14:paraId="3F3988C1" w14:textId="192EA6E1" w:rsidR="009531BA" w:rsidRPr="00426F6E" w:rsidRDefault="009531BA" w:rsidP="007E4417">
      <w:r w:rsidRPr="00426F6E">
        <w:br w:type="page"/>
      </w:r>
    </w:p>
    <w:p w14:paraId="73FC7ADD" w14:textId="0DF58CD3" w:rsidR="008D7A2E" w:rsidRPr="00426F6E" w:rsidRDefault="00AB0FF2" w:rsidP="002462B8">
      <w:pPr>
        <w:pStyle w:val="TOCHeading"/>
      </w:pPr>
      <w:bookmarkStart w:id="3" w:name="_Toc357884029"/>
      <w:bookmarkEnd w:id="0"/>
      <w:r w:rsidRPr="00426F6E">
        <w:lastRenderedPageBreak/>
        <w:t>Preamble</w:t>
      </w:r>
      <w:bookmarkEnd w:id="3"/>
    </w:p>
    <w:p w14:paraId="583C137D" w14:textId="595D6B71" w:rsidR="00B13B8B" w:rsidRPr="00426F6E" w:rsidRDefault="00B13B8B" w:rsidP="00B13B8B">
      <w:r w:rsidRPr="00426F6E">
        <w:rPr>
          <w:b/>
          <w:bCs/>
        </w:rPr>
        <w:t xml:space="preserve">WHEREAS </w:t>
      </w:r>
      <w:r w:rsidRPr="00426F6E">
        <w:t>The Republic of Burundi, the Republic of Kenya, the Republic of Rwanda</w:t>
      </w:r>
      <w:r w:rsidR="00674AE3" w:rsidRPr="00426F6E">
        <w:t>,</w:t>
      </w:r>
      <w:r w:rsidRPr="00426F6E">
        <w:t xml:space="preserve"> </w:t>
      </w:r>
      <w:r w:rsidR="00791EA6" w:rsidRPr="00426F6E">
        <w:t xml:space="preserve">the Republic of South Sudan, </w:t>
      </w:r>
      <w:r w:rsidRPr="00426F6E">
        <w:t>the Republic of Uganda</w:t>
      </w:r>
      <w:r w:rsidR="00674AE3" w:rsidRPr="00426F6E">
        <w:t>,</w:t>
      </w:r>
      <w:r w:rsidRPr="00426F6E">
        <w:t xml:space="preserve"> </w:t>
      </w:r>
      <w:r w:rsidR="0037120B" w:rsidRPr="00426F6E">
        <w:t xml:space="preserve">and the United Republic of Tanzania </w:t>
      </w:r>
      <w:r w:rsidRPr="00426F6E">
        <w:t xml:space="preserve">(hereinafter referred to as “the Partner States’’), are Parties to the Treaty for the Establishment of the East African Community (hereinafter referred to as </w:t>
      </w:r>
      <w:r w:rsidR="006F02D7" w:rsidRPr="00426F6E">
        <w:t>“</w:t>
      </w:r>
      <w:r w:rsidRPr="00426F6E">
        <w:t>the Treaty</w:t>
      </w:r>
      <w:r w:rsidR="006F02D7" w:rsidRPr="00426F6E">
        <w:t>”</w:t>
      </w:r>
      <w:r w:rsidRPr="00426F6E">
        <w:t xml:space="preserve">); </w:t>
      </w:r>
    </w:p>
    <w:p w14:paraId="5F7B4351" w14:textId="177725AC" w:rsidR="006F02D7" w:rsidRPr="00426F6E" w:rsidRDefault="006F02D7" w:rsidP="006F02D7">
      <w:r w:rsidRPr="00426F6E">
        <w:rPr>
          <w:b/>
          <w:bCs/>
        </w:rPr>
        <w:t xml:space="preserve">AND WHEREAS </w:t>
      </w:r>
      <w:r w:rsidRPr="00426F6E">
        <w:t>in their Addis Ababa declaration on information and communication technologies in Africa, The Heads of State and Government of the African Union, meeting in the Fourteenth Ordinary Session of the African Union Assembly on 31</w:t>
      </w:r>
      <w:r w:rsidRPr="00426F6E">
        <w:rPr>
          <w:vertAlign w:val="superscript"/>
        </w:rPr>
        <w:t>st</w:t>
      </w:r>
      <w:r w:rsidR="00810481" w:rsidRPr="00426F6E">
        <w:t xml:space="preserve"> </w:t>
      </w:r>
      <w:r w:rsidRPr="00426F6E">
        <w:t xml:space="preserve">January 2010, undertook to strengthen national </w:t>
      </w:r>
      <w:r w:rsidR="00980951" w:rsidRPr="00426F6E">
        <w:t>programs</w:t>
      </w:r>
      <w:r w:rsidRPr="00426F6E">
        <w:t xml:space="preserve"> and regional cooperation for the development and interconnection of broadband infrastructures and the deployment of Regional Internet Exchange Points (RIXP);</w:t>
      </w:r>
    </w:p>
    <w:p w14:paraId="40F13741" w14:textId="2141C07C" w:rsidR="00976F30" w:rsidRPr="00426F6E" w:rsidRDefault="00976F30" w:rsidP="00976F30">
      <w:r w:rsidRPr="00426F6E">
        <w:rPr>
          <w:b/>
          <w:bCs/>
        </w:rPr>
        <w:t xml:space="preserve">AND WHEREAS </w:t>
      </w:r>
      <w:r w:rsidR="006F02D7" w:rsidRPr="00426F6E">
        <w:t>the Ministers responsible for East African Community affairs of each Partner State (hereinafter referred to as “the Council”)</w:t>
      </w:r>
      <w:r w:rsidRPr="00426F6E">
        <w:t xml:space="preserve">, </w:t>
      </w:r>
      <w:r w:rsidR="006F02D7" w:rsidRPr="00426F6E">
        <w:t>signed and approved the East African Community Protocol on Information and Communications Technology Networks (hereinafter referred to as “the Protocol”) in Kigali, Rwanda</w:t>
      </w:r>
      <w:r w:rsidRPr="00426F6E">
        <w:t xml:space="preserve"> on </w:t>
      </w:r>
      <w:r w:rsidR="006F02D7" w:rsidRPr="00426F6E">
        <w:t>23</w:t>
      </w:r>
      <w:r w:rsidR="006F02D7" w:rsidRPr="00426F6E">
        <w:rPr>
          <w:vertAlign w:val="superscript"/>
        </w:rPr>
        <w:t>rd</w:t>
      </w:r>
      <w:r w:rsidR="006F02D7" w:rsidRPr="00426F6E">
        <w:t xml:space="preserve"> August</w:t>
      </w:r>
      <w:r w:rsidRPr="00426F6E">
        <w:t xml:space="preserve"> 201</w:t>
      </w:r>
      <w:r w:rsidR="006F02D7" w:rsidRPr="00426F6E">
        <w:t>3</w:t>
      </w:r>
      <w:r w:rsidRPr="00426F6E">
        <w:t xml:space="preserve">, </w:t>
      </w:r>
      <w:r w:rsidR="006F02D7" w:rsidRPr="00426F6E">
        <w:t>with the objective of promoting the availability, affordability and quality of information and communications technology within the Community</w:t>
      </w:r>
      <w:r w:rsidRPr="00426F6E">
        <w:t>;</w:t>
      </w:r>
    </w:p>
    <w:p w14:paraId="12BBB300" w14:textId="7B9FA875" w:rsidR="00810481" w:rsidRPr="00426F6E" w:rsidRDefault="00810481" w:rsidP="00810481">
      <w:r w:rsidRPr="00426F6E">
        <w:rPr>
          <w:b/>
          <w:bCs/>
        </w:rPr>
        <w:t xml:space="preserve">AND WHEREAS </w:t>
      </w:r>
      <w:r w:rsidRPr="00426F6E">
        <w:t>under the provisions of subparagraph 2(a) of Article 4 of the Protocol, the Partner States shall promote cross-border interconnection and interoperability of networks</w:t>
      </w:r>
      <w:proofErr w:type="gramStart"/>
      <w:r w:rsidR="00CE2681" w:rsidRPr="00426F6E">
        <w:t>;</w:t>
      </w:r>
      <w:proofErr w:type="gramEnd"/>
    </w:p>
    <w:p w14:paraId="08B4E6CF" w14:textId="7C38EB66" w:rsidR="00CE2681" w:rsidRPr="00426F6E" w:rsidRDefault="00CE2681" w:rsidP="00CE2681">
      <w:r w:rsidRPr="00426F6E">
        <w:rPr>
          <w:b/>
          <w:bCs/>
        </w:rPr>
        <w:t xml:space="preserve">AND WHEREAS </w:t>
      </w:r>
      <w:r w:rsidRPr="00426F6E">
        <w:t>under the provisions of subparagraph (a) of Article 6 of the Protocol, in the implementation of this Protocol, the Partner States undertake to promote the achievement of universal access, especially the linking of islands and landlocked states</w:t>
      </w:r>
      <w:proofErr w:type="gramStart"/>
      <w:r w:rsidRPr="00426F6E">
        <w:t>;</w:t>
      </w:r>
      <w:proofErr w:type="gramEnd"/>
    </w:p>
    <w:p w14:paraId="13C4894A" w14:textId="0BA4AF3E" w:rsidR="00B13B8B" w:rsidRPr="00426F6E" w:rsidRDefault="00B13B8B" w:rsidP="00B13B8B">
      <w:r w:rsidRPr="00426F6E">
        <w:rPr>
          <w:b/>
          <w:bCs/>
        </w:rPr>
        <w:t xml:space="preserve">AND WHEREAS </w:t>
      </w:r>
      <w:r w:rsidR="00810481" w:rsidRPr="00426F6E">
        <w:t>under</w:t>
      </w:r>
      <w:r w:rsidRPr="00426F6E">
        <w:t xml:space="preserve"> the provisions of </w:t>
      </w:r>
      <w:r w:rsidR="00810481" w:rsidRPr="00426F6E">
        <w:t>sub</w:t>
      </w:r>
      <w:r w:rsidRPr="00426F6E">
        <w:t xml:space="preserve">paragraph </w:t>
      </w:r>
      <w:r w:rsidR="00810481" w:rsidRPr="00426F6E">
        <w:t>(</w:t>
      </w:r>
      <w:r w:rsidR="00CE2681" w:rsidRPr="00426F6E">
        <w:t>b</w:t>
      </w:r>
      <w:r w:rsidR="00810481" w:rsidRPr="00426F6E">
        <w:t>)</w:t>
      </w:r>
      <w:r w:rsidRPr="00426F6E">
        <w:t xml:space="preserve"> of Article </w:t>
      </w:r>
      <w:r w:rsidR="00CE2681" w:rsidRPr="00426F6E">
        <w:t>6</w:t>
      </w:r>
      <w:r w:rsidRPr="00426F6E">
        <w:t xml:space="preserve"> of the </w:t>
      </w:r>
      <w:r w:rsidR="00810481" w:rsidRPr="00426F6E">
        <w:t>Protocol</w:t>
      </w:r>
      <w:r w:rsidRPr="00426F6E">
        <w:t xml:space="preserve">, </w:t>
      </w:r>
      <w:r w:rsidR="00CE2681" w:rsidRPr="00426F6E">
        <w:t xml:space="preserve">in the implementation of this Protocol, </w:t>
      </w:r>
      <w:r w:rsidRPr="00426F6E">
        <w:t xml:space="preserve">the Partner </w:t>
      </w:r>
      <w:r w:rsidR="00CE2681" w:rsidRPr="00426F6E">
        <w:t>States undertake to ensure security and quality of communications</w:t>
      </w:r>
      <w:proofErr w:type="gramStart"/>
      <w:r w:rsidR="00CE2681" w:rsidRPr="00426F6E">
        <w:t>;</w:t>
      </w:r>
      <w:proofErr w:type="gramEnd"/>
    </w:p>
    <w:p w14:paraId="73EFDC38" w14:textId="342393FB" w:rsidR="00547297" w:rsidRPr="00426F6E" w:rsidRDefault="00547297" w:rsidP="00547297">
      <w:r w:rsidRPr="00426F6E">
        <w:rPr>
          <w:b/>
          <w:bCs/>
        </w:rPr>
        <w:t xml:space="preserve">AND WHEREAS </w:t>
      </w:r>
      <w:r w:rsidRPr="00426F6E">
        <w:t>under the provisions of Article 9 of the Protocol, the Council shall from time to time make regulations, issue directives and make decisions as may be necessary for the effective implementation of the Protocol</w:t>
      </w:r>
      <w:proofErr w:type="gramStart"/>
      <w:r w:rsidRPr="00426F6E">
        <w:t>;</w:t>
      </w:r>
      <w:proofErr w:type="gramEnd"/>
    </w:p>
    <w:p w14:paraId="3B70CAA7" w14:textId="77777777" w:rsidR="00927200" w:rsidRPr="00426F6E" w:rsidRDefault="00927200" w:rsidP="00927200">
      <w:r w:rsidRPr="00426F6E">
        <w:rPr>
          <w:b/>
          <w:bCs/>
        </w:rPr>
        <w:t>AND WHEREAS:</w:t>
      </w:r>
    </w:p>
    <w:p w14:paraId="711B4CC5" w14:textId="5AB17444" w:rsidR="00927200" w:rsidRPr="00426F6E" w:rsidRDefault="00927200" w:rsidP="00010DDD">
      <w:pPr>
        <w:pStyle w:val="ListParagraph"/>
        <w:numPr>
          <w:ilvl w:val="0"/>
          <w:numId w:val="6"/>
        </w:numPr>
      </w:pPr>
      <w:proofErr w:type="gramStart"/>
      <w:r w:rsidRPr="00426F6E">
        <w:t>under</w:t>
      </w:r>
      <w:proofErr w:type="gramEnd"/>
      <w:r w:rsidRPr="00426F6E">
        <w:t xml:space="preserve"> the provisions of </w:t>
      </w:r>
      <w:r w:rsidR="00581814" w:rsidRPr="00426F6E">
        <w:t>sub</w:t>
      </w:r>
      <w:r w:rsidRPr="00426F6E">
        <w:t xml:space="preserve">paragraph </w:t>
      </w:r>
      <w:r w:rsidR="00581814" w:rsidRPr="00426F6E">
        <w:t>(b)</w:t>
      </w:r>
      <w:r w:rsidRPr="00426F6E">
        <w:t xml:space="preserve"> of Article </w:t>
      </w:r>
      <w:r w:rsidR="00581814" w:rsidRPr="00426F6E">
        <w:t>99</w:t>
      </w:r>
      <w:r w:rsidRPr="00426F6E">
        <w:t xml:space="preserve"> of the Treaty, </w:t>
      </w:r>
      <w:r w:rsidR="00581814" w:rsidRPr="00426F6E">
        <w:t>the Partner States shall improve and maintain inter-connectivity and modernize equipment to meet the common standards required for efficient telecommunications traffic within the Community</w:t>
      </w:r>
      <w:r w:rsidRPr="00426F6E">
        <w:t>;</w:t>
      </w:r>
    </w:p>
    <w:p w14:paraId="3F5D152E" w14:textId="550C1ECF" w:rsidR="00927200" w:rsidRPr="00426F6E" w:rsidRDefault="00581814" w:rsidP="00010DDD">
      <w:pPr>
        <w:pStyle w:val="ListParagraph"/>
        <w:numPr>
          <w:ilvl w:val="0"/>
          <w:numId w:val="6"/>
        </w:numPr>
      </w:pPr>
      <w:proofErr w:type="gramStart"/>
      <w:r w:rsidRPr="00426F6E">
        <w:t>under</w:t>
      </w:r>
      <w:proofErr w:type="gramEnd"/>
      <w:r w:rsidRPr="00426F6E">
        <w:t xml:space="preserve"> the provisions of subparagraph (c) of Article 99 of the Treaty, the Partner States shall </w:t>
      </w:r>
      <w:r w:rsidR="00980951" w:rsidRPr="00426F6E">
        <w:t>harmonize</w:t>
      </w:r>
      <w:r w:rsidRPr="00426F6E">
        <w:t xml:space="preserve"> and apply non-discriminatory tariffs among themselves and where possible, agree on preferential tariff treatment applicable within the Community</w:t>
      </w:r>
      <w:r w:rsidR="00927200" w:rsidRPr="00426F6E">
        <w:t>;</w:t>
      </w:r>
    </w:p>
    <w:p w14:paraId="75D39E6B" w14:textId="47E39652" w:rsidR="00B13B8B" w:rsidRPr="00426F6E" w:rsidRDefault="00B13B8B" w:rsidP="00B13B8B">
      <w:r w:rsidRPr="00426F6E">
        <w:rPr>
          <w:b/>
          <w:bCs/>
        </w:rPr>
        <w:t>AND WHEREAS:</w:t>
      </w:r>
    </w:p>
    <w:p w14:paraId="0E2068EC" w14:textId="251BC664" w:rsidR="00CE2681" w:rsidRPr="00426F6E" w:rsidRDefault="00CE2681" w:rsidP="00010DDD">
      <w:pPr>
        <w:pStyle w:val="ListParagraph"/>
        <w:numPr>
          <w:ilvl w:val="0"/>
          <w:numId w:val="7"/>
        </w:numPr>
      </w:pPr>
      <w:proofErr w:type="gramStart"/>
      <w:r w:rsidRPr="00426F6E">
        <w:t>under</w:t>
      </w:r>
      <w:proofErr w:type="gramEnd"/>
      <w:r w:rsidRPr="00426F6E">
        <w:t xml:space="preserve"> the provisions of paragraph 1 of Article 14 of the Treaty, the Council shall be the policy organ of the Community</w:t>
      </w:r>
      <w:r w:rsidR="006E6A06" w:rsidRPr="00426F6E">
        <w:t>;</w:t>
      </w:r>
    </w:p>
    <w:p w14:paraId="52715419" w14:textId="6407BAB6" w:rsidR="00B13B8B" w:rsidRPr="00426F6E" w:rsidRDefault="00B13B8B" w:rsidP="00010DDD">
      <w:pPr>
        <w:pStyle w:val="ListParagraph"/>
        <w:numPr>
          <w:ilvl w:val="0"/>
          <w:numId w:val="7"/>
        </w:numPr>
      </w:pPr>
      <w:proofErr w:type="gramStart"/>
      <w:r w:rsidRPr="00426F6E">
        <w:t>under</w:t>
      </w:r>
      <w:proofErr w:type="gramEnd"/>
      <w:r w:rsidRPr="00426F6E">
        <w:t xml:space="preserve"> the provisions of </w:t>
      </w:r>
      <w:r w:rsidR="00CE2681" w:rsidRPr="00426F6E">
        <w:t>sub</w:t>
      </w:r>
      <w:r w:rsidRPr="00426F6E">
        <w:t xml:space="preserve">paragraph </w:t>
      </w:r>
      <w:r w:rsidR="00CE2681" w:rsidRPr="00426F6E">
        <w:t>3(d)</w:t>
      </w:r>
      <w:r w:rsidRPr="00426F6E">
        <w:t xml:space="preserve"> of Article </w:t>
      </w:r>
      <w:r w:rsidR="00CE2681" w:rsidRPr="00426F6E">
        <w:t>14 of the Treaty</w:t>
      </w:r>
      <w:r w:rsidRPr="00426F6E">
        <w:t xml:space="preserve">, </w:t>
      </w:r>
      <w:r w:rsidR="00CE2681" w:rsidRPr="00426F6E">
        <w:t xml:space="preserve">for purposes of paragraph 1 of this Article, the Council shall make regulations, issue directives, take </w:t>
      </w:r>
      <w:r w:rsidR="00CE2681" w:rsidRPr="00426F6E">
        <w:lastRenderedPageBreak/>
        <w:t xml:space="preserve">decisions, make recommendations and give opinions in accordance with the provisions of </w:t>
      </w:r>
      <w:r w:rsidR="006E6A06" w:rsidRPr="00426F6E">
        <w:t>the</w:t>
      </w:r>
      <w:r w:rsidR="00CE2681" w:rsidRPr="00426F6E">
        <w:t xml:space="preserve"> Treaty</w:t>
      </w:r>
      <w:r w:rsidR="006E6A06" w:rsidRPr="00426F6E">
        <w:t>;</w:t>
      </w:r>
    </w:p>
    <w:p w14:paraId="7B10C105" w14:textId="4302C0E6" w:rsidR="00B13B8B" w:rsidRPr="00426F6E" w:rsidRDefault="00B13B8B" w:rsidP="00010DDD">
      <w:pPr>
        <w:pStyle w:val="ListParagraph"/>
        <w:numPr>
          <w:ilvl w:val="0"/>
          <w:numId w:val="7"/>
        </w:numPr>
      </w:pPr>
      <w:proofErr w:type="gramStart"/>
      <w:r w:rsidRPr="00426F6E">
        <w:t>under</w:t>
      </w:r>
      <w:proofErr w:type="gramEnd"/>
      <w:r w:rsidRPr="00426F6E">
        <w:t xml:space="preserve"> the provisions of Article </w:t>
      </w:r>
      <w:r w:rsidR="006E6A06" w:rsidRPr="00426F6E">
        <w:t>1</w:t>
      </w:r>
      <w:r w:rsidRPr="00426F6E">
        <w:t xml:space="preserve">6 of the Treaty, </w:t>
      </w:r>
      <w:r w:rsidR="006E6A06" w:rsidRPr="00426F6E">
        <w:t>subject to the provisions of the Treaty, the regulations, directives and decisions of the Council taken or given in pursuance of the provisions of the Treaty shall be binding on the Partner States, on all organs and institutions of the Community other than the Summit, the Court and the Assembly within their jurisdictions, and on those to whom they may under the Treaty be addressed;</w:t>
      </w:r>
    </w:p>
    <w:p w14:paraId="4CC9DFDE" w14:textId="099AC6B6" w:rsidR="00B13B8B" w:rsidRPr="00426F6E" w:rsidRDefault="00B13B8B" w:rsidP="00B13B8B">
      <w:r w:rsidRPr="00426F6E">
        <w:rPr>
          <w:b/>
          <w:bCs/>
        </w:rPr>
        <w:t xml:space="preserve">RECALLING </w:t>
      </w:r>
      <w:r w:rsidR="0084558D" w:rsidRPr="00426F6E">
        <w:t>that the Program on Infrastructure Development in Africa (PIDA) has further highlighted in its priority action plan, the importance of establishing Internet Exchange Points (IXPs)</w:t>
      </w:r>
      <w:proofErr w:type="gramStart"/>
      <w:r w:rsidR="0084558D" w:rsidRPr="00426F6E">
        <w:t>;</w:t>
      </w:r>
      <w:proofErr w:type="gramEnd"/>
    </w:p>
    <w:p w14:paraId="779E15A5" w14:textId="59526E4C" w:rsidR="00B13B8B" w:rsidRPr="00426F6E" w:rsidRDefault="00B13B8B">
      <w:r w:rsidRPr="00426F6E">
        <w:rPr>
          <w:b/>
          <w:bCs/>
        </w:rPr>
        <w:t xml:space="preserve">NOTING </w:t>
      </w:r>
      <w:r w:rsidRPr="00426F6E">
        <w:t xml:space="preserve">that </w:t>
      </w:r>
      <w:r w:rsidR="003F3F4D" w:rsidRPr="00426F6E">
        <w:t>service providers in the EAC</w:t>
      </w:r>
      <w:r w:rsidR="00B43A48" w:rsidRPr="00426F6E">
        <w:t xml:space="preserve"> </w:t>
      </w:r>
      <w:proofErr w:type="gramStart"/>
      <w:r w:rsidR="00B43A48" w:rsidRPr="00426F6E">
        <w:t xml:space="preserve">region </w:t>
      </w:r>
      <w:r w:rsidR="0084558D" w:rsidRPr="00426F6E">
        <w:t xml:space="preserve"> pay</w:t>
      </w:r>
      <w:proofErr w:type="gramEnd"/>
      <w:r w:rsidR="0084558D" w:rsidRPr="00426F6E">
        <w:t xml:space="preserve"> </w:t>
      </w:r>
      <w:r w:rsidR="007842AA" w:rsidRPr="00426F6E">
        <w:t xml:space="preserve">transit providers </w:t>
      </w:r>
      <w:r w:rsidR="0084558D" w:rsidRPr="00426F6E">
        <w:t>to exchange intra-</w:t>
      </w:r>
      <w:r w:rsidR="003F3F4D" w:rsidRPr="00426F6E">
        <w:t>regional</w:t>
      </w:r>
      <w:r w:rsidR="0084558D" w:rsidRPr="00426F6E">
        <w:t xml:space="preserve"> traffic. This is both a </w:t>
      </w:r>
      <w:proofErr w:type="gramStart"/>
      <w:r w:rsidR="0084558D" w:rsidRPr="00426F6E">
        <w:t>costly  an</w:t>
      </w:r>
      <w:r w:rsidR="003923C6" w:rsidRPr="00426F6E">
        <w:t>d</w:t>
      </w:r>
      <w:proofErr w:type="gramEnd"/>
      <w:r w:rsidR="0084558D" w:rsidRPr="00426F6E">
        <w:t xml:space="preserve"> inefficient way of handling intra-</w:t>
      </w:r>
      <w:r w:rsidR="00F80135" w:rsidRPr="00426F6E">
        <w:t>regional</w:t>
      </w:r>
      <w:r w:rsidR="0084558D" w:rsidRPr="00426F6E">
        <w:t xml:space="preserve"> Internet traffic;</w:t>
      </w:r>
    </w:p>
    <w:p w14:paraId="06B15E85" w14:textId="6EE5BB7C" w:rsidR="00B13B8B" w:rsidRPr="00426F6E" w:rsidRDefault="00B13B8B" w:rsidP="00B13B8B">
      <w:r w:rsidRPr="00426F6E">
        <w:rPr>
          <w:b/>
          <w:bCs/>
        </w:rPr>
        <w:t xml:space="preserve">CONSIDERING </w:t>
      </w:r>
      <w:r w:rsidRPr="00426F6E">
        <w:t xml:space="preserve">that </w:t>
      </w:r>
      <w:r w:rsidR="0084558D" w:rsidRPr="00426F6E">
        <w:t>the African Union Commission (AUC) signed an agreement with the Lead Financier (Luxembourg Agency For Development and Cooperation) for the implementation of the African Internet Exchange System project with funds from the EU- Africa Infrastructure Trust Fund and the Government of Luxembourg;</w:t>
      </w:r>
    </w:p>
    <w:p w14:paraId="58027E3C" w14:textId="4AEDF534" w:rsidR="0084558D" w:rsidRPr="00426F6E" w:rsidRDefault="0084558D" w:rsidP="0084558D">
      <w:r w:rsidRPr="00426F6E">
        <w:rPr>
          <w:b/>
          <w:bCs/>
        </w:rPr>
        <w:t>CONSIDERING</w:t>
      </w:r>
      <w:r w:rsidR="00F05814" w:rsidRPr="00426F6E">
        <w:rPr>
          <w:b/>
          <w:bCs/>
        </w:rPr>
        <w:t xml:space="preserve"> FURTHER</w:t>
      </w:r>
      <w:r w:rsidRPr="00426F6E">
        <w:rPr>
          <w:b/>
          <w:bCs/>
        </w:rPr>
        <w:t xml:space="preserve"> </w:t>
      </w:r>
      <w:r w:rsidRPr="00426F6E">
        <w:t>that the aim of AXIS Project is to support the establishment of National IXPs, RIXPs and Regional Internet Carriers (RICs) to promote the exchange of intra-Africa internet traffic within the continent</w:t>
      </w:r>
      <w:r w:rsidR="00D24C71" w:rsidRPr="00426F6E">
        <w:t>;</w:t>
      </w:r>
    </w:p>
    <w:p w14:paraId="5D83C64B" w14:textId="63BD2587" w:rsidR="00B13B8B" w:rsidRPr="00426F6E" w:rsidRDefault="00B13B8B" w:rsidP="00B13B8B">
      <w:r w:rsidRPr="00426F6E">
        <w:rPr>
          <w:b/>
          <w:bCs/>
        </w:rPr>
        <w:t xml:space="preserve">NOTING </w:t>
      </w:r>
      <w:r w:rsidRPr="00426F6E">
        <w:t>th</w:t>
      </w:r>
      <w:r w:rsidR="00D24C71" w:rsidRPr="00426F6E">
        <w:t>at</w:t>
      </w:r>
      <w:r w:rsidRPr="00426F6E">
        <w:t xml:space="preserve"> </w:t>
      </w:r>
      <w:r w:rsidR="00D24C71" w:rsidRPr="00426F6E">
        <w:t>one of the planned activities of the project is the development of Regional Interconnection Policies and Regulations</w:t>
      </w:r>
      <w:proofErr w:type="gramStart"/>
      <w:r w:rsidRPr="00426F6E">
        <w:t>;</w:t>
      </w:r>
      <w:proofErr w:type="gramEnd"/>
      <w:r w:rsidRPr="00426F6E">
        <w:t xml:space="preserve"> </w:t>
      </w:r>
    </w:p>
    <w:p w14:paraId="235B0B02" w14:textId="77777777" w:rsidR="00B13B8B" w:rsidRPr="00426F6E" w:rsidRDefault="00B13B8B" w:rsidP="00B13B8B">
      <w:r w:rsidRPr="00426F6E">
        <w:rPr>
          <w:b/>
          <w:bCs/>
        </w:rPr>
        <w:t xml:space="preserve">CONSCIOUS </w:t>
      </w:r>
      <w:r w:rsidRPr="00426F6E">
        <w:t xml:space="preserve">of their individual obligations and commitments under the Treaty and under other regional and international agreements; </w:t>
      </w:r>
    </w:p>
    <w:p w14:paraId="76C20472" w14:textId="059B05C7" w:rsidR="00B13B8B" w:rsidRPr="00426F6E" w:rsidRDefault="00B13B8B" w:rsidP="00B13B8B">
      <w:r w:rsidRPr="00426F6E">
        <w:rPr>
          <w:b/>
          <w:bCs/>
        </w:rPr>
        <w:t xml:space="preserve">RECALLING </w:t>
      </w:r>
      <w:r w:rsidRPr="00426F6E">
        <w:t xml:space="preserve">the objectives of the Community to develop policies and </w:t>
      </w:r>
      <w:r w:rsidR="00010F0A" w:rsidRPr="00426F6E">
        <w:t>programs</w:t>
      </w:r>
      <w:r w:rsidRPr="00426F6E">
        <w:t xml:space="preserve"> aimed at widening and deepening cooperation among the Partner States in the economic and social fields</w:t>
      </w:r>
      <w:proofErr w:type="gramStart"/>
      <w:r w:rsidRPr="00426F6E">
        <w:t>;</w:t>
      </w:r>
      <w:proofErr w:type="gramEnd"/>
      <w:r w:rsidRPr="00426F6E">
        <w:t xml:space="preserve"> </w:t>
      </w:r>
    </w:p>
    <w:p w14:paraId="0C317683" w14:textId="77777777" w:rsidR="00B13B8B" w:rsidRPr="00426F6E" w:rsidRDefault="00B13B8B" w:rsidP="00B13B8B">
      <w:r w:rsidRPr="00426F6E">
        <w:rPr>
          <w:b/>
          <w:bCs/>
        </w:rPr>
        <w:t xml:space="preserve">AGREE AS FOLLOWS: </w:t>
      </w:r>
    </w:p>
    <w:p w14:paraId="60D40D7F" w14:textId="419DECBA" w:rsidR="008D7A2E" w:rsidRPr="00426F6E" w:rsidRDefault="00AB0FF2" w:rsidP="002462B8">
      <w:pPr>
        <w:pStyle w:val="TOCHeading"/>
      </w:pPr>
      <w:bookmarkStart w:id="4" w:name="_Toc357884030"/>
      <w:r w:rsidRPr="00426F6E">
        <w:t>Citation</w:t>
      </w:r>
      <w:bookmarkEnd w:id="4"/>
    </w:p>
    <w:p w14:paraId="1AA82420" w14:textId="62221737" w:rsidR="003E65B4" w:rsidRPr="00426F6E" w:rsidRDefault="00FB068F" w:rsidP="00010DDD">
      <w:pPr>
        <w:pStyle w:val="ListParagraph"/>
        <w:numPr>
          <w:ilvl w:val="0"/>
          <w:numId w:val="9"/>
        </w:numPr>
        <w:spacing w:before="240" w:after="60"/>
        <w:rPr>
          <w:b/>
        </w:rPr>
      </w:pPr>
      <w:r w:rsidRPr="00426F6E">
        <w:rPr>
          <w:b/>
        </w:rPr>
        <w:t>Citation</w:t>
      </w:r>
    </w:p>
    <w:p w14:paraId="150DF674" w14:textId="1A503B4E" w:rsidR="00E44D57" w:rsidRPr="00426F6E" w:rsidRDefault="00E44D57" w:rsidP="00010DDD">
      <w:pPr>
        <w:pStyle w:val="ListParagraph"/>
        <w:numPr>
          <w:ilvl w:val="1"/>
          <w:numId w:val="8"/>
        </w:numPr>
        <w:spacing w:before="240" w:after="60"/>
      </w:pPr>
      <w:r w:rsidRPr="00426F6E">
        <w:t xml:space="preserve">These Regulations may be cited as the East African Community </w:t>
      </w:r>
      <w:r w:rsidR="000A5668" w:rsidRPr="00426F6E">
        <w:t>Interconnection</w:t>
      </w:r>
      <w:r w:rsidRPr="00426F6E">
        <w:t>s Regulations, 2017</w:t>
      </w:r>
      <w:r w:rsidR="00AB7CD3" w:rsidRPr="00426F6E">
        <w:t>.</w:t>
      </w:r>
    </w:p>
    <w:p w14:paraId="53B48D51" w14:textId="7A396BEF" w:rsidR="00E44D57" w:rsidRPr="00426F6E" w:rsidRDefault="00E44D57" w:rsidP="00010DDD">
      <w:pPr>
        <w:pStyle w:val="ListParagraph"/>
        <w:numPr>
          <w:ilvl w:val="1"/>
          <w:numId w:val="8"/>
        </w:numPr>
        <w:spacing w:before="240" w:after="60"/>
      </w:pPr>
      <w:r w:rsidRPr="00426F6E">
        <w:t>These Regulations shall commence on a date to be appointed by the Council and different dates may be appointed for different parts of the Regulations.</w:t>
      </w:r>
    </w:p>
    <w:p w14:paraId="4C7A68EA" w14:textId="1D52A4D9" w:rsidR="00AB0FF2" w:rsidRPr="00426F6E" w:rsidRDefault="00AB0FF2" w:rsidP="002462B8">
      <w:pPr>
        <w:pStyle w:val="TOCHeading"/>
      </w:pPr>
      <w:bookmarkStart w:id="5" w:name="_Toc357884031"/>
      <w:r w:rsidRPr="00426F6E">
        <w:t>Interpretation/Definitions</w:t>
      </w:r>
      <w:bookmarkEnd w:id="5"/>
    </w:p>
    <w:p w14:paraId="21A6BFE3" w14:textId="2FC9FFCC" w:rsidR="00A04A03" w:rsidRPr="00426F6E" w:rsidRDefault="00A04A03" w:rsidP="00010DDD">
      <w:pPr>
        <w:pStyle w:val="ListParagraph"/>
        <w:numPr>
          <w:ilvl w:val="0"/>
          <w:numId w:val="8"/>
        </w:numPr>
        <w:spacing w:before="240" w:after="60"/>
      </w:pPr>
      <w:bookmarkStart w:id="6" w:name="_Ref356561632"/>
      <w:r w:rsidRPr="00426F6E">
        <w:rPr>
          <w:b/>
        </w:rPr>
        <w:t>Interpretation</w:t>
      </w:r>
      <w:bookmarkEnd w:id="6"/>
    </w:p>
    <w:p w14:paraId="71122708" w14:textId="4FE327F7" w:rsidR="00E44D57" w:rsidRPr="00426F6E" w:rsidRDefault="00E44D57" w:rsidP="00A04A03">
      <w:pPr>
        <w:spacing w:before="240" w:after="60"/>
      </w:pPr>
      <w:r w:rsidRPr="00426F6E">
        <w:lastRenderedPageBreak/>
        <w:t xml:space="preserve">In these Regulations, unless the context otherwise requires— </w:t>
      </w:r>
    </w:p>
    <w:p w14:paraId="4C645527" w14:textId="12FFECF7" w:rsidR="00DB6321" w:rsidRPr="00426F6E" w:rsidRDefault="00DB6321" w:rsidP="00DB6321">
      <w:pPr>
        <w:spacing w:before="240" w:after="60"/>
        <w:rPr>
          <w:b/>
        </w:rPr>
      </w:pPr>
      <w:r w:rsidRPr="00426F6E">
        <w:rPr>
          <w:b/>
        </w:rPr>
        <w:t>“</w:t>
      </w:r>
      <w:r w:rsidRPr="00426F6E">
        <w:rPr>
          <w:b/>
          <w:bCs/>
        </w:rPr>
        <w:t>Community”</w:t>
      </w:r>
      <w:r w:rsidRPr="00426F6E">
        <w:rPr>
          <w:bCs/>
        </w:rPr>
        <w:t xml:space="preserve"> </w:t>
      </w:r>
      <w:r w:rsidRPr="00426F6E">
        <w:t>means the East African Community established by Article 2 of the Treaty</w:t>
      </w:r>
      <w:proofErr w:type="gramStart"/>
      <w:r w:rsidRPr="00426F6E">
        <w:t>;</w:t>
      </w:r>
      <w:proofErr w:type="gramEnd"/>
    </w:p>
    <w:p w14:paraId="5ABCD513" w14:textId="4F55BB99" w:rsidR="00DB6321" w:rsidRPr="00426F6E" w:rsidRDefault="00DB6321" w:rsidP="00DB6321">
      <w:pPr>
        <w:spacing w:before="240" w:after="60"/>
      </w:pPr>
      <w:r w:rsidRPr="00426F6E">
        <w:rPr>
          <w:b/>
        </w:rPr>
        <w:t>“</w:t>
      </w:r>
      <w:r w:rsidRPr="00426F6E">
        <w:rPr>
          <w:b/>
          <w:bCs/>
        </w:rPr>
        <w:t xml:space="preserve">Council” </w:t>
      </w:r>
      <w:r w:rsidRPr="00426F6E">
        <w:t>means the Council of Ministers of the Community established by Article 9 of the Treaty</w:t>
      </w:r>
      <w:proofErr w:type="gramStart"/>
      <w:r w:rsidRPr="00426F6E">
        <w:t>;</w:t>
      </w:r>
      <w:proofErr w:type="gramEnd"/>
    </w:p>
    <w:p w14:paraId="1CB1B18A" w14:textId="7A0A34DE" w:rsidR="00F61517" w:rsidRPr="00426F6E" w:rsidRDefault="00F61517" w:rsidP="00DB6321">
      <w:pPr>
        <w:spacing w:before="240" w:after="60"/>
      </w:pPr>
      <w:r w:rsidRPr="00426F6E">
        <w:rPr>
          <w:b/>
        </w:rPr>
        <w:t>“Cross-Border</w:t>
      </w:r>
      <w:r w:rsidR="007842AA" w:rsidRPr="00426F6E">
        <w:rPr>
          <w:b/>
        </w:rPr>
        <w:t xml:space="preserve"> </w:t>
      </w:r>
      <w:r w:rsidR="00495279" w:rsidRPr="00426F6E">
        <w:rPr>
          <w:b/>
        </w:rPr>
        <w:t xml:space="preserve">Broadband </w:t>
      </w:r>
      <w:r w:rsidRPr="00426F6E">
        <w:rPr>
          <w:b/>
        </w:rPr>
        <w:t>Interconnection”</w:t>
      </w:r>
      <w:r w:rsidRPr="00426F6E">
        <w:t xml:space="preserve"> means</w:t>
      </w:r>
      <w:r w:rsidR="00DE43C6" w:rsidRPr="00426F6E">
        <w:t xml:space="preserve"> </w:t>
      </w:r>
      <w:r w:rsidR="007842AA" w:rsidRPr="00426F6E">
        <w:t xml:space="preserve">the </w:t>
      </w:r>
      <w:r w:rsidR="000A5668" w:rsidRPr="00426F6E">
        <w:t>Interconnection</w:t>
      </w:r>
      <w:r w:rsidR="00DE43C6" w:rsidRPr="00426F6E">
        <w:t xml:space="preserve"> between </w:t>
      </w:r>
      <w:r w:rsidR="007C45AD" w:rsidRPr="00426F6E">
        <w:t>b</w:t>
      </w:r>
      <w:r w:rsidR="00495279" w:rsidRPr="00426F6E">
        <w:t xml:space="preserve">roadband </w:t>
      </w:r>
      <w:r w:rsidR="00DE43C6" w:rsidRPr="00426F6E">
        <w:t>networks</w:t>
      </w:r>
      <w:r w:rsidR="000C31BB" w:rsidRPr="00426F6E">
        <w:t xml:space="preserve"> operators domiciled in</w:t>
      </w:r>
      <w:r w:rsidR="00930001" w:rsidRPr="00426F6E">
        <w:t xml:space="preserve"> </w:t>
      </w:r>
      <w:r w:rsidR="00DE43C6" w:rsidRPr="00426F6E">
        <w:t>two different Partner States</w:t>
      </w:r>
      <w:proofErr w:type="gramStart"/>
      <w:r w:rsidR="00DE43C6" w:rsidRPr="00426F6E">
        <w:t>;</w:t>
      </w:r>
      <w:proofErr w:type="gramEnd"/>
    </w:p>
    <w:p w14:paraId="013B6B1A" w14:textId="427825A6" w:rsidR="00E55BC8" w:rsidRPr="00426F6E" w:rsidRDefault="00D11FB3" w:rsidP="00E55BC8">
      <w:pPr>
        <w:spacing w:before="240" w:after="60"/>
      </w:pPr>
      <w:r w:rsidRPr="00426F6E">
        <w:rPr>
          <w:b/>
        </w:rPr>
        <w:t xml:space="preserve"> </w:t>
      </w:r>
      <w:r w:rsidR="00E55BC8" w:rsidRPr="00426F6E">
        <w:rPr>
          <w:b/>
        </w:rPr>
        <w:t>“Fiber Optic Networks”</w:t>
      </w:r>
      <w:r w:rsidR="00E55BC8" w:rsidRPr="00426F6E">
        <w:t xml:space="preserve"> means ICT Networks consisting of optical fiber links operated for the primary purpose of carrying packet-based traffic including Internet</w:t>
      </w:r>
      <w:proofErr w:type="gramStart"/>
      <w:r w:rsidR="00E55BC8" w:rsidRPr="00426F6E">
        <w:t>;</w:t>
      </w:r>
      <w:proofErr w:type="gramEnd"/>
    </w:p>
    <w:p w14:paraId="1AFEEE25" w14:textId="77777777" w:rsidR="00E55BC8" w:rsidRPr="00426F6E" w:rsidRDefault="00E55BC8" w:rsidP="00E55BC8">
      <w:pPr>
        <w:spacing w:before="240" w:after="60"/>
      </w:pPr>
      <w:r w:rsidRPr="00426F6E">
        <w:rPr>
          <w:b/>
        </w:rPr>
        <w:t>“Information and Communications Technology (ICT) Networks”</w:t>
      </w:r>
      <w:r w:rsidRPr="00426F6E">
        <w:t xml:space="preserve"> has the meaning established in the Protocol;</w:t>
      </w:r>
    </w:p>
    <w:p w14:paraId="4102C64D" w14:textId="7C8FA690" w:rsidR="00E55BC8" w:rsidRPr="00426F6E" w:rsidRDefault="00E55BC8" w:rsidP="00E55BC8">
      <w:pPr>
        <w:spacing w:before="240" w:after="60"/>
      </w:pPr>
      <w:r w:rsidRPr="00426F6E">
        <w:rPr>
          <w:b/>
        </w:rPr>
        <w:t>“Interconnect Service Provider”</w:t>
      </w:r>
      <w:r w:rsidRPr="00426F6E">
        <w:t xml:space="preserve"> means the Service Provider whose network is providing the </w:t>
      </w:r>
      <w:r w:rsidR="000A5668" w:rsidRPr="00426F6E">
        <w:t>Interconnection</w:t>
      </w:r>
      <w:r w:rsidRPr="00426F6E">
        <w:t>;</w:t>
      </w:r>
    </w:p>
    <w:p w14:paraId="227E4F0B" w14:textId="6EEB3CB2" w:rsidR="00E55BC8" w:rsidRPr="00426F6E" w:rsidRDefault="00E55BC8" w:rsidP="00625301">
      <w:pPr>
        <w:spacing w:before="240" w:after="60"/>
      </w:pPr>
      <w:r w:rsidRPr="00426F6E">
        <w:rPr>
          <w:b/>
        </w:rPr>
        <w:t>“Interconnecting Service Provider</w:t>
      </w:r>
      <w:proofErr w:type="gramStart"/>
      <w:r w:rsidRPr="00426F6E">
        <w:rPr>
          <w:b/>
        </w:rPr>
        <w:t>”</w:t>
      </w:r>
      <w:proofErr w:type="gramEnd"/>
      <w:r w:rsidRPr="00426F6E">
        <w:t xml:space="preserve"> means the Service Provider whose network is </w:t>
      </w:r>
      <w:r w:rsidR="00625301" w:rsidRPr="00426F6E">
        <w:t xml:space="preserve">seeking or requesting to </w:t>
      </w:r>
      <w:r w:rsidRPr="00426F6E">
        <w:t xml:space="preserve">connect to the network of the Service Provider providing the </w:t>
      </w:r>
      <w:r w:rsidR="000A5668" w:rsidRPr="00426F6E">
        <w:t>Interconnection</w:t>
      </w:r>
      <w:r w:rsidRPr="00426F6E">
        <w:t>;</w:t>
      </w:r>
    </w:p>
    <w:p w14:paraId="62AB0F05" w14:textId="77777777" w:rsidR="00E55BC8" w:rsidRPr="00426F6E" w:rsidRDefault="00E55BC8" w:rsidP="00E55BC8">
      <w:pPr>
        <w:spacing w:before="240" w:after="60"/>
      </w:pPr>
      <w:r w:rsidRPr="00426F6E">
        <w:rPr>
          <w:b/>
        </w:rPr>
        <w:t>“Interconnection”</w:t>
      </w:r>
      <w:r w:rsidRPr="00426F6E">
        <w:t xml:space="preserve"> means the physical and logical linking of ICT Networks used by different Parties in order to allow the users of one Party to communicate with users of another Party, or to access the facilities and/or services of another Party.</w:t>
      </w:r>
    </w:p>
    <w:p w14:paraId="28D45C12" w14:textId="4E20D489" w:rsidR="005C5C37" w:rsidRPr="00426F6E" w:rsidRDefault="0055661E">
      <w:pPr>
        <w:spacing w:before="240" w:after="60"/>
      </w:pPr>
      <w:r w:rsidRPr="00426F6E">
        <w:rPr>
          <w:b/>
        </w:rPr>
        <w:t xml:space="preserve"> </w:t>
      </w:r>
      <w:r w:rsidR="005C5C37" w:rsidRPr="00426F6E">
        <w:rPr>
          <w:b/>
        </w:rPr>
        <w:t>“Reference Interconnection Offer (</w:t>
      </w:r>
      <w:r w:rsidR="000A5668" w:rsidRPr="00426F6E">
        <w:rPr>
          <w:b/>
        </w:rPr>
        <w:t>RIO</w:t>
      </w:r>
      <w:r w:rsidR="005C5C37" w:rsidRPr="00426F6E">
        <w:rPr>
          <w:b/>
        </w:rPr>
        <w:t>)”</w:t>
      </w:r>
      <w:r w:rsidR="005C5C37" w:rsidRPr="00426F6E">
        <w:t xml:space="preserve"> means a document setting out the terms on which an Interconnect Service Provider proposes to offer interconnection to an Interconnecting Service Provider;</w:t>
      </w:r>
    </w:p>
    <w:p w14:paraId="7608A19F" w14:textId="62375648" w:rsidR="007842AA" w:rsidRPr="00426F6E" w:rsidRDefault="00E55BC8">
      <w:pPr>
        <w:spacing w:before="240" w:after="60"/>
      </w:pPr>
      <w:r w:rsidRPr="00426F6E" w:rsidDel="00E55BC8">
        <w:rPr>
          <w:b/>
        </w:rPr>
        <w:t xml:space="preserve"> </w:t>
      </w:r>
      <w:r w:rsidR="007842AA" w:rsidRPr="00426F6E">
        <w:rPr>
          <w:b/>
        </w:rPr>
        <w:t>“Transit Provider”</w:t>
      </w:r>
      <w:r w:rsidR="007842AA" w:rsidRPr="00426F6E">
        <w:t xml:space="preserve"> </w:t>
      </w:r>
      <w:r w:rsidR="0055661E" w:rsidRPr="00426F6E">
        <w:rPr>
          <w:rFonts w:cs="Arial"/>
        </w:rPr>
        <w:t>means an Interconnect Service Provider who carries the traffic of the Interconnecting Service Provider to and/or from third parties</w:t>
      </w:r>
      <w:proofErr w:type="gramStart"/>
      <w:r w:rsidR="007842AA" w:rsidRPr="00426F6E">
        <w:t>;</w:t>
      </w:r>
      <w:proofErr w:type="gramEnd"/>
    </w:p>
    <w:p w14:paraId="0F17B16D" w14:textId="5566B86F" w:rsidR="00AB0FF2" w:rsidRPr="00426F6E" w:rsidRDefault="00E55BC8" w:rsidP="00AD168D">
      <w:pPr>
        <w:spacing w:before="240" w:after="60"/>
      </w:pPr>
      <w:r w:rsidRPr="00426F6E" w:rsidDel="00E55BC8">
        <w:rPr>
          <w:b/>
        </w:rPr>
        <w:t xml:space="preserve"> </w:t>
      </w:r>
      <w:r w:rsidR="00DE43C6" w:rsidRPr="00426F6E">
        <w:rPr>
          <w:b/>
        </w:rPr>
        <w:t>“National Communications Regulatory Authority</w:t>
      </w:r>
      <w:r w:rsidR="002A16D8" w:rsidRPr="00426F6E">
        <w:rPr>
          <w:b/>
        </w:rPr>
        <w:t xml:space="preserve"> (NCRA)</w:t>
      </w:r>
      <w:r w:rsidR="00DE43C6" w:rsidRPr="00426F6E">
        <w:rPr>
          <w:b/>
        </w:rPr>
        <w:t>”</w:t>
      </w:r>
      <w:r w:rsidR="00DE43C6" w:rsidRPr="00426F6E">
        <w:t xml:space="preserve"> means the regulatory authority in a Partner State responsible for oversight and approval of network interconnections;</w:t>
      </w:r>
    </w:p>
    <w:p w14:paraId="411FB0E9" w14:textId="77777777" w:rsidR="002B389D" w:rsidRPr="00426F6E" w:rsidRDefault="002B389D" w:rsidP="002B389D">
      <w:pPr>
        <w:spacing w:before="240" w:after="60"/>
      </w:pPr>
      <w:r w:rsidRPr="00426F6E">
        <w:rPr>
          <w:b/>
        </w:rPr>
        <w:t>“Open Access”</w:t>
      </w:r>
      <w:r w:rsidRPr="00426F6E">
        <w:t xml:space="preserve"> has the meaning established in the Protocol;</w:t>
      </w:r>
    </w:p>
    <w:p w14:paraId="3DED0446" w14:textId="26BBC23D" w:rsidR="004476B5" w:rsidRPr="00426F6E" w:rsidRDefault="004476B5" w:rsidP="004476B5">
      <w:pPr>
        <w:spacing w:before="240" w:after="60"/>
      </w:pPr>
      <w:r w:rsidRPr="00426F6E">
        <w:rPr>
          <w:b/>
          <w:bCs/>
        </w:rPr>
        <w:t xml:space="preserve">“Partner States” </w:t>
      </w:r>
      <w:r w:rsidRPr="00426F6E">
        <w:t xml:space="preserve">means the Republic of Burundi, the Republic of Kenya, the Republic of Rwanda, </w:t>
      </w:r>
      <w:r w:rsidR="006B4F65" w:rsidRPr="00426F6E">
        <w:t xml:space="preserve">the Republic of South Sudan, </w:t>
      </w:r>
      <w:r w:rsidRPr="00426F6E">
        <w:t>The United Republic of Tanzania, the Republic of Uganda, and any other country granted membership to the Community under Article 3 of the Treaty;</w:t>
      </w:r>
    </w:p>
    <w:p w14:paraId="42788D9D" w14:textId="46829237" w:rsidR="00914C7D" w:rsidRPr="00426F6E" w:rsidRDefault="00914C7D" w:rsidP="004476B5">
      <w:pPr>
        <w:spacing w:before="240" w:after="60"/>
      </w:pPr>
      <w:r w:rsidRPr="00426F6E">
        <w:rPr>
          <w:b/>
        </w:rPr>
        <w:t>“Peer”</w:t>
      </w:r>
      <w:r w:rsidRPr="00426F6E">
        <w:t xml:space="preserve"> means a </w:t>
      </w:r>
      <w:proofErr w:type="gramStart"/>
      <w:r w:rsidRPr="00426F6E">
        <w:t>network which</w:t>
      </w:r>
      <w:proofErr w:type="gramEnd"/>
      <w:r w:rsidRPr="00426F6E">
        <w:t xml:space="preserve"> exchanges Internet traffic with another through a peering arrangement. </w:t>
      </w:r>
    </w:p>
    <w:p w14:paraId="62E5294F" w14:textId="5AFA1306" w:rsidR="00DB6321" w:rsidRPr="00426F6E" w:rsidRDefault="00DB6321" w:rsidP="004476B5">
      <w:pPr>
        <w:spacing w:before="240" w:after="60"/>
      </w:pPr>
      <w:r w:rsidRPr="00426F6E">
        <w:rPr>
          <w:b/>
        </w:rPr>
        <w:t>“</w:t>
      </w:r>
      <w:r w:rsidR="002B389D" w:rsidRPr="00426F6E">
        <w:rPr>
          <w:b/>
        </w:rPr>
        <w:t>Peering</w:t>
      </w:r>
      <w:proofErr w:type="gramStart"/>
      <w:r w:rsidRPr="00426F6E">
        <w:rPr>
          <w:b/>
        </w:rPr>
        <w:t>”</w:t>
      </w:r>
      <w:proofErr w:type="gramEnd"/>
      <w:r w:rsidR="00CE695B" w:rsidRPr="00426F6E">
        <w:t xml:space="preserve"> </w:t>
      </w:r>
      <w:r w:rsidR="002B389D" w:rsidRPr="00426F6E">
        <w:t xml:space="preserve">means </w:t>
      </w:r>
      <w:r w:rsidR="00914C7D" w:rsidRPr="00426F6E">
        <w:t>exchanging Internet traffic with a peer network</w:t>
      </w:r>
      <w:r w:rsidR="00607E0E" w:rsidRPr="00426F6E">
        <w:t>. It allows the peers to carry traffic from their respective customers, but does not involve carrying traffic to third parties. Peering could be settlement free or paid</w:t>
      </w:r>
      <w:proofErr w:type="gramStart"/>
      <w:r w:rsidR="00CE695B" w:rsidRPr="00426F6E">
        <w:t>;</w:t>
      </w:r>
      <w:proofErr w:type="gramEnd"/>
    </w:p>
    <w:p w14:paraId="03DE52F5" w14:textId="6E86947B" w:rsidR="00DE43C6" w:rsidRPr="00426F6E" w:rsidRDefault="007B5206" w:rsidP="00AB0FF2">
      <w:pPr>
        <w:spacing w:before="240" w:after="60"/>
      </w:pPr>
      <w:r w:rsidRPr="00426F6E" w:rsidDel="007B5206">
        <w:rPr>
          <w:b/>
        </w:rPr>
        <w:lastRenderedPageBreak/>
        <w:t xml:space="preserve"> </w:t>
      </w:r>
      <w:r w:rsidR="00DE43C6" w:rsidRPr="00426F6E">
        <w:rPr>
          <w:b/>
        </w:rPr>
        <w:t>“Protocol”</w:t>
      </w:r>
      <w:r w:rsidR="00DE43C6" w:rsidRPr="00426F6E">
        <w:t xml:space="preserve"> means the East African Community Protocol on Information and Communications Technology Networks signed on 23</w:t>
      </w:r>
      <w:r w:rsidR="00DE43C6" w:rsidRPr="00426F6E">
        <w:rPr>
          <w:vertAlign w:val="superscript"/>
        </w:rPr>
        <w:t>rd</w:t>
      </w:r>
      <w:r w:rsidR="00DE43C6" w:rsidRPr="00426F6E">
        <w:t xml:space="preserve"> August 2013 in Kigali, Rwanda</w:t>
      </w:r>
      <w:proofErr w:type="gramStart"/>
      <w:r w:rsidR="00DE43C6" w:rsidRPr="00426F6E">
        <w:t>;</w:t>
      </w:r>
      <w:proofErr w:type="gramEnd"/>
    </w:p>
    <w:p w14:paraId="561D36D2" w14:textId="0C3F1FEE" w:rsidR="0032691D" w:rsidRPr="00426F6E" w:rsidRDefault="0032691D" w:rsidP="00DB6321">
      <w:pPr>
        <w:spacing w:before="240" w:after="60"/>
      </w:pPr>
      <w:r w:rsidRPr="00426F6E">
        <w:rPr>
          <w:b/>
        </w:rPr>
        <w:t>“Requested Party”</w:t>
      </w:r>
      <w:r w:rsidRPr="00426F6E">
        <w:t xml:space="preserve"> means the Service Provider who is requested the </w:t>
      </w:r>
      <w:r w:rsidR="000A5668" w:rsidRPr="00426F6E">
        <w:t>Interconnection</w:t>
      </w:r>
      <w:proofErr w:type="gramStart"/>
      <w:r w:rsidRPr="00426F6E">
        <w:t>;</w:t>
      </w:r>
      <w:proofErr w:type="gramEnd"/>
    </w:p>
    <w:p w14:paraId="04BC2AB4" w14:textId="02E5FEA6" w:rsidR="0032691D" w:rsidRPr="00426F6E" w:rsidRDefault="0032691D" w:rsidP="0032691D">
      <w:pPr>
        <w:spacing w:before="240" w:after="60"/>
      </w:pPr>
      <w:r w:rsidRPr="00426F6E">
        <w:rPr>
          <w:b/>
        </w:rPr>
        <w:t>“Requesting Party”</w:t>
      </w:r>
      <w:r w:rsidRPr="00426F6E">
        <w:t xml:space="preserve"> means the Service Provider requesting the </w:t>
      </w:r>
      <w:r w:rsidR="000A5668" w:rsidRPr="00426F6E">
        <w:t>Interconnection</w:t>
      </w:r>
      <w:proofErr w:type="gramStart"/>
      <w:r w:rsidRPr="00426F6E">
        <w:t>;</w:t>
      </w:r>
      <w:proofErr w:type="gramEnd"/>
    </w:p>
    <w:p w14:paraId="45B5BD56" w14:textId="0956092A" w:rsidR="00D45E6D" w:rsidRPr="00426F6E" w:rsidRDefault="00CE695B" w:rsidP="0032691D">
      <w:pPr>
        <w:spacing w:before="240" w:after="60"/>
      </w:pPr>
      <w:r w:rsidRPr="00426F6E">
        <w:rPr>
          <w:b/>
        </w:rPr>
        <w:t>“Service Provider”</w:t>
      </w:r>
      <w:r w:rsidRPr="00426F6E">
        <w:t xml:space="preserve"> means the provider of Information and Communications </w:t>
      </w:r>
      <w:r w:rsidR="00767A7D" w:rsidRPr="00426F6E">
        <w:t xml:space="preserve">Technology </w:t>
      </w:r>
      <w:r w:rsidRPr="00426F6E">
        <w:t>services to the public</w:t>
      </w:r>
      <w:r w:rsidR="000B51F5" w:rsidRPr="00426F6E">
        <w:t xml:space="preserve"> or to other service providers</w:t>
      </w:r>
      <w:proofErr w:type="gramStart"/>
      <w:r w:rsidRPr="00426F6E">
        <w:t>;</w:t>
      </w:r>
      <w:proofErr w:type="gramEnd"/>
    </w:p>
    <w:p w14:paraId="2F0CB37F" w14:textId="0575CF4A" w:rsidR="00C53CF5" w:rsidRPr="00426F6E" w:rsidRDefault="00A9119A" w:rsidP="00C53CF5">
      <w:pPr>
        <w:spacing w:before="240" w:after="60"/>
      </w:pPr>
      <w:r w:rsidRPr="00426F6E">
        <w:rPr>
          <w:b/>
        </w:rPr>
        <w:t>“Transit Service”</w:t>
      </w:r>
      <w:r w:rsidRPr="00426F6E">
        <w:t xml:space="preserve"> means a service where one network operator pays another for carrying its traffic and accessing the global Internet. It includes the obligation to carry traffic to third parties</w:t>
      </w:r>
      <w:proofErr w:type="gramStart"/>
      <w:r w:rsidR="00C53CF5" w:rsidRPr="00426F6E">
        <w:t>;</w:t>
      </w:r>
      <w:proofErr w:type="gramEnd"/>
    </w:p>
    <w:p w14:paraId="0A076CD3" w14:textId="0CE28C4D" w:rsidR="00DB6321" w:rsidRPr="00426F6E" w:rsidRDefault="00DB6321" w:rsidP="00C53CF5">
      <w:pPr>
        <w:spacing w:before="240" w:after="60"/>
      </w:pPr>
      <w:r w:rsidRPr="00426F6E">
        <w:rPr>
          <w:b/>
          <w:bCs/>
        </w:rPr>
        <w:t xml:space="preserve">“Treaty” </w:t>
      </w:r>
      <w:r w:rsidRPr="00426F6E">
        <w:t>means the Treaty for the Establishment of the East African Community and any annexes and protocols thereto</w:t>
      </w:r>
      <w:proofErr w:type="gramStart"/>
      <w:r w:rsidRPr="00426F6E">
        <w:t>;</w:t>
      </w:r>
      <w:proofErr w:type="gramEnd"/>
    </w:p>
    <w:p w14:paraId="1AFE62F7" w14:textId="1AA68C81" w:rsidR="00AB0FF2" w:rsidRPr="00426F6E" w:rsidRDefault="00AB0FF2" w:rsidP="00D120D1">
      <w:pPr>
        <w:pStyle w:val="TOCHeading"/>
      </w:pPr>
      <w:bookmarkStart w:id="7" w:name="_Toc357884032"/>
      <w:r w:rsidRPr="00426F6E">
        <w:t>Objective and Scope</w:t>
      </w:r>
      <w:bookmarkEnd w:id="7"/>
    </w:p>
    <w:p w14:paraId="07AD1917" w14:textId="51724D11" w:rsidR="00633E55" w:rsidRPr="00426F6E" w:rsidRDefault="00633E55" w:rsidP="00010DDD">
      <w:pPr>
        <w:pStyle w:val="ListParagraph"/>
        <w:numPr>
          <w:ilvl w:val="0"/>
          <w:numId w:val="8"/>
        </w:numPr>
        <w:spacing w:before="240" w:after="60"/>
        <w:rPr>
          <w:b/>
        </w:rPr>
      </w:pPr>
      <w:r w:rsidRPr="00426F6E">
        <w:rPr>
          <w:b/>
        </w:rPr>
        <w:t>Objective</w:t>
      </w:r>
    </w:p>
    <w:p w14:paraId="16A83D9B" w14:textId="1DE3802E" w:rsidR="00633E55" w:rsidRPr="00426F6E" w:rsidRDefault="006A1094" w:rsidP="00633E55">
      <w:pPr>
        <w:spacing w:before="240" w:after="60"/>
        <w:ind w:left="360"/>
      </w:pPr>
      <w:r w:rsidRPr="00426F6E">
        <w:t>The</w:t>
      </w:r>
      <w:r w:rsidR="00633E55" w:rsidRPr="00426F6E">
        <w:t xml:space="preserve"> </w:t>
      </w:r>
      <w:r w:rsidRPr="00426F6E">
        <w:t xml:space="preserve">objective of these </w:t>
      </w:r>
      <w:r w:rsidR="00C04161" w:rsidRPr="00426F6E">
        <w:t>Regulation</w:t>
      </w:r>
      <w:r w:rsidRPr="00426F6E">
        <w:t>s</w:t>
      </w:r>
      <w:r w:rsidR="00633E55" w:rsidRPr="00426F6E">
        <w:t xml:space="preserve"> </w:t>
      </w:r>
      <w:r w:rsidRPr="00426F6E">
        <w:t xml:space="preserve">is to provide </w:t>
      </w:r>
      <w:r w:rsidR="0001675B" w:rsidRPr="00426F6E">
        <w:t xml:space="preserve">National Communications Regulatory Authorities in Partner States </w:t>
      </w:r>
      <w:r w:rsidR="00930001" w:rsidRPr="00426F6E">
        <w:t>a model</w:t>
      </w:r>
      <w:r w:rsidR="00633E55" w:rsidRPr="00426F6E">
        <w:t xml:space="preserve"> </w:t>
      </w:r>
      <w:r w:rsidRPr="00426F6E">
        <w:t xml:space="preserve">policy and regulatory framework for </w:t>
      </w:r>
      <w:r w:rsidR="000A5668" w:rsidRPr="00426F6E">
        <w:t>Interconnection</w:t>
      </w:r>
      <w:r w:rsidR="00EC1ABE" w:rsidRPr="00426F6E">
        <w:t>.</w:t>
      </w:r>
    </w:p>
    <w:p w14:paraId="03CD2031" w14:textId="31B6A762" w:rsidR="00236D51" w:rsidRPr="00426F6E" w:rsidRDefault="00236D51" w:rsidP="00010DDD">
      <w:pPr>
        <w:pStyle w:val="ListParagraph"/>
        <w:numPr>
          <w:ilvl w:val="0"/>
          <w:numId w:val="8"/>
        </w:numPr>
      </w:pPr>
      <w:r w:rsidRPr="00426F6E">
        <w:rPr>
          <w:b/>
        </w:rPr>
        <w:t>Purpose of the Regulations</w:t>
      </w:r>
    </w:p>
    <w:p w14:paraId="47401844" w14:textId="4BE6A14D" w:rsidR="00236D51" w:rsidRPr="00426F6E" w:rsidRDefault="00236D51" w:rsidP="00010DDD">
      <w:pPr>
        <w:pStyle w:val="ListParagraph"/>
        <w:numPr>
          <w:ilvl w:val="1"/>
          <w:numId w:val="8"/>
        </w:numPr>
      </w:pPr>
      <w:r w:rsidRPr="00426F6E">
        <w:t xml:space="preserve">To ensure that all Service Providers are treated fairly and in a non-discriminatory manner with respect to the provision of </w:t>
      </w:r>
      <w:r w:rsidR="000A5668" w:rsidRPr="00426F6E">
        <w:t>Interconnection</w:t>
      </w:r>
      <w:r w:rsidRPr="00426F6E">
        <w:t xml:space="preserve"> services;</w:t>
      </w:r>
    </w:p>
    <w:p w14:paraId="4C3EAAFB" w14:textId="0D803F2D" w:rsidR="00236D51" w:rsidRPr="00426F6E" w:rsidRDefault="00236D51" w:rsidP="00010DDD">
      <w:pPr>
        <w:pStyle w:val="ListParagraph"/>
        <w:numPr>
          <w:ilvl w:val="1"/>
          <w:numId w:val="8"/>
        </w:numPr>
      </w:pPr>
      <w:r w:rsidRPr="00426F6E">
        <w:t>To ensure good practice with respect to</w:t>
      </w:r>
      <w:r w:rsidR="00EC1ABE" w:rsidRPr="00426F6E">
        <w:t xml:space="preserve"> </w:t>
      </w:r>
      <w:r w:rsidR="000A5668" w:rsidRPr="00426F6E">
        <w:t>Interconnection</w:t>
      </w:r>
      <w:r w:rsidRPr="00426F6E">
        <w:t xml:space="preserve"> services between Service Providers and to promote the provision of high quality services in Partner States.</w:t>
      </w:r>
    </w:p>
    <w:p w14:paraId="6A20AC6B" w14:textId="63A2B1AD" w:rsidR="0056264F" w:rsidRPr="00426F6E" w:rsidRDefault="0056264F" w:rsidP="00010DDD">
      <w:pPr>
        <w:pStyle w:val="ListParagraph"/>
        <w:numPr>
          <w:ilvl w:val="0"/>
          <w:numId w:val="8"/>
        </w:numPr>
        <w:spacing w:before="240" w:after="60"/>
        <w:rPr>
          <w:b/>
        </w:rPr>
      </w:pPr>
      <w:r w:rsidRPr="00426F6E">
        <w:rPr>
          <w:b/>
        </w:rPr>
        <w:t>Scope</w:t>
      </w:r>
    </w:p>
    <w:p w14:paraId="15653EAC" w14:textId="20A96CA0" w:rsidR="002024C1" w:rsidRPr="00426F6E" w:rsidRDefault="00A04A03" w:rsidP="00010DDD">
      <w:pPr>
        <w:pStyle w:val="ListParagraph"/>
        <w:numPr>
          <w:ilvl w:val="1"/>
          <w:numId w:val="8"/>
        </w:numPr>
        <w:spacing w:before="240" w:after="60"/>
      </w:pPr>
      <w:r w:rsidRPr="00426F6E">
        <w:t xml:space="preserve">These </w:t>
      </w:r>
      <w:r w:rsidR="0056264F" w:rsidRPr="00426F6E">
        <w:t>Regulations</w:t>
      </w:r>
      <w:r w:rsidRPr="00426F6E">
        <w:t xml:space="preserve"> govern the </w:t>
      </w:r>
      <w:r w:rsidR="00BC472F" w:rsidRPr="00426F6E">
        <w:t xml:space="preserve">provision of </w:t>
      </w:r>
      <w:r w:rsidR="000A5668" w:rsidRPr="00426F6E">
        <w:t>Interconnection</w:t>
      </w:r>
      <w:r w:rsidRPr="00426F6E">
        <w:t xml:space="preserve"> services</w:t>
      </w:r>
      <w:r w:rsidR="00D26EA7" w:rsidRPr="00426F6E">
        <w:t xml:space="preserve"> which may include but not be limited to</w:t>
      </w:r>
      <w:r w:rsidR="002024C1" w:rsidRPr="00426F6E">
        <w:t>:</w:t>
      </w:r>
    </w:p>
    <w:p w14:paraId="5F20B737" w14:textId="3AD17C47" w:rsidR="00D26EA7" w:rsidRPr="00426F6E" w:rsidRDefault="00D26EA7" w:rsidP="00010DDD">
      <w:pPr>
        <w:pStyle w:val="ListParagraph"/>
        <w:numPr>
          <w:ilvl w:val="1"/>
          <w:numId w:val="30"/>
        </w:numPr>
        <w:spacing w:before="240" w:after="60"/>
      </w:pPr>
      <w:r w:rsidRPr="00426F6E">
        <w:t>Paid peering,</w:t>
      </w:r>
    </w:p>
    <w:p w14:paraId="58CB25FE" w14:textId="05219752" w:rsidR="002024C1" w:rsidRPr="00426F6E" w:rsidRDefault="002024C1" w:rsidP="00010DDD">
      <w:pPr>
        <w:pStyle w:val="ListParagraph"/>
        <w:numPr>
          <w:ilvl w:val="1"/>
          <w:numId w:val="30"/>
        </w:numPr>
        <w:spacing w:before="240" w:after="60"/>
      </w:pPr>
      <w:r w:rsidRPr="00426F6E">
        <w:t xml:space="preserve">IP Transit; </w:t>
      </w:r>
    </w:p>
    <w:p w14:paraId="45FC533C" w14:textId="45F25C3C" w:rsidR="002024C1" w:rsidRPr="00426F6E" w:rsidRDefault="002024C1" w:rsidP="00010DDD">
      <w:pPr>
        <w:pStyle w:val="ListParagraph"/>
        <w:numPr>
          <w:ilvl w:val="1"/>
          <w:numId w:val="30"/>
        </w:numPr>
        <w:spacing w:before="240" w:after="60"/>
      </w:pPr>
      <w:r w:rsidRPr="00426F6E">
        <w:t xml:space="preserve">Fiber optics digital transport services like PDH, SDH, Sonet, </w:t>
      </w:r>
      <w:r w:rsidR="00757258" w:rsidRPr="00426F6E">
        <w:t xml:space="preserve">DWDM, OTN </w:t>
      </w:r>
      <w:r w:rsidRPr="00426F6E">
        <w:t>and cross-border connection;</w:t>
      </w:r>
    </w:p>
    <w:p w14:paraId="23EF204B" w14:textId="4B81F5F1" w:rsidR="002024C1" w:rsidRPr="00426F6E" w:rsidRDefault="002024C1" w:rsidP="00010DDD">
      <w:pPr>
        <w:pStyle w:val="ListParagraph"/>
        <w:numPr>
          <w:ilvl w:val="1"/>
          <w:numId w:val="30"/>
        </w:numPr>
        <w:spacing w:before="240" w:after="60"/>
      </w:pPr>
      <w:r w:rsidRPr="00426F6E">
        <w:t>Collocation services;</w:t>
      </w:r>
      <w:r w:rsidR="00D26EA7" w:rsidRPr="00426F6E">
        <w:t xml:space="preserve"> and</w:t>
      </w:r>
    </w:p>
    <w:p w14:paraId="27B6A015" w14:textId="36F4E9F9" w:rsidR="002024C1" w:rsidRPr="00426F6E" w:rsidRDefault="00757258" w:rsidP="00010DDD">
      <w:pPr>
        <w:pStyle w:val="ListParagraph"/>
        <w:numPr>
          <w:ilvl w:val="1"/>
          <w:numId w:val="30"/>
        </w:numPr>
        <w:spacing w:before="240" w:after="60"/>
      </w:pPr>
      <w:r w:rsidRPr="00426F6E">
        <w:t xml:space="preserve">Capacity </w:t>
      </w:r>
      <w:r w:rsidR="00D26EA7" w:rsidRPr="00426F6E">
        <w:t>Leasing</w:t>
      </w:r>
      <w:r w:rsidR="002024C1" w:rsidRPr="00426F6E">
        <w:t>.</w:t>
      </w:r>
    </w:p>
    <w:p w14:paraId="1E067656" w14:textId="77777777" w:rsidR="00AE42D7" w:rsidRPr="00426F6E" w:rsidRDefault="00AE42D7" w:rsidP="00AE42D7">
      <w:pPr>
        <w:pStyle w:val="ListParagraph"/>
        <w:spacing w:before="240" w:after="60"/>
        <w:ind w:left="1512"/>
      </w:pPr>
    </w:p>
    <w:p w14:paraId="182D525C" w14:textId="234AD7A8" w:rsidR="00AE42D7" w:rsidRPr="00426F6E" w:rsidRDefault="00AE42D7" w:rsidP="00AE42D7">
      <w:pPr>
        <w:pStyle w:val="ListParagraph"/>
        <w:spacing w:before="240" w:after="60"/>
        <w:ind w:left="864"/>
      </w:pPr>
    </w:p>
    <w:p w14:paraId="00859B3D" w14:textId="1814FD51" w:rsidR="00A04A03" w:rsidRPr="00426F6E" w:rsidRDefault="00A04A03" w:rsidP="00010DDD">
      <w:pPr>
        <w:pStyle w:val="ListParagraph"/>
        <w:numPr>
          <w:ilvl w:val="1"/>
          <w:numId w:val="8"/>
        </w:numPr>
        <w:spacing w:before="240" w:after="60"/>
      </w:pPr>
      <w:r w:rsidRPr="00426F6E">
        <w:t xml:space="preserve">The </w:t>
      </w:r>
      <w:r w:rsidR="0056264F" w:rsidRPr="00426F6E">
        <w:t>Regulations</w:t>
      </w:r>
      <w:r w:rsidRPr="00426F6E">
        <w:t xml:space="preserve"> also address the development and publication of a</w:t>
      </w:r>
      <w:r w:rsidR="00C44602" w:rsidRPr="00426F6E">
        <w:t>n</w:t>
      </w:r>
      <w:r w:rsidRPr="00426F6E">
        <w:t xml:space="preserve"> </w:t>
      </w:r>
      <w:r w:rsidR="00C44602" w:rsidRPr="00426F6E">
        <w:t xml:space="preserve">IP </w:t>
      </w:r>
      <w:r w:rsidRPr="00426F6E">
        <w:t>Reference Interconnection Offer (</w:t>
      </w:r>
      <w:r w:rsidR="000A5668" w:rsidRPr="00426F6E">
        <w:t>RIO</w:t>
      </w:r>
      <w:r w:rsidRPr="00426F6E">
        <w:t>) by Dominant Service Providers</w:t>
      </w:r>
      <w:r w:rsidR="00102FB1" w:rsidRPr="00426F6E">
        <w:t>.</w:t>
      </w:r>
    </w:p>
    <w:p w14:paraId="7C94F8E7" w14:textId="2F8CE393" w:rsidR="00870527" w:rsidRPr="00426F6E" w:rsidRDefault="00870527" w:rsidP="00010DDD">
      <w:pPr>
        <w:pStyle w:val="ListParagraph"/>
        <w:numPr>
          <w:ilvl w:val="0"/>
          <w:numId w:val="8"/>
        </w:numPr>
      </w:pPr>
      <w:r w:rsidRPr="00426F6E">
        <w:rPr>
          <w:b/>
        </w:rPr>
        <w:t>Exclusions</w:t>
      </w:r>
    </w:p>
    <w:p w14:paraId="2A4A1859" w14:textId="65EAECCC" w:rsidR="00870527" w:rsidRPr="00426F6E" w:rsidRDefault="00870527" w:rsidP="00010DDD">
      <w:pPr>
        <w:pStyle w:val="ListParagraph"/>
        <w:numPr>
          <w:ilvl w:val="1"/>
          <w:numId w:val="8"/>
        </w:numPr>
        <w:spacing w:before="240" w:after="60"/>
      </w:pPr>
      <w:r w:rsidRPr="00426F6E">
        <w:t xml:space="preserve"> Settlement free peering, whether public or private, is not included within the scope of these Regulations.</w:t>
      </w:r>
    </w:p>
    <w:p w14:paraId="10B881F3" w14:textId="4B03462F" w:rsidR="00870527" w:rsidRPr="00426F6E" w:rsidRDefault="00870527" w:rsidP="00010DDD">
      <w:pPr>
        <w:pStyle w:val="ListParagraph"/>
        <w:numPr>
          <w:ilvl w:val="1"/>
          <w:numId w:val="8"/>
        </w:numPr>
        <w:spacing w:before="240" w:after="60"/>
      </w:pPr>
      <w:r w:rsidRPr="00426F6E">
        <w:t>These Regulations do not address the interconnection to submarine cable landing stations, either physical or virtual, which shall be treated in accordance to each Partner State’s laws and regulations.</w:t>
      </w:r>
    </w:p>
    <w:p w14:paraId="500BCABA" w14:textId="5E455BFD" w:rsidR="0082305E" w:rsidRPr="00426F6E" w:rsidRDefault="00AB0FF2" w:rsidP="004967E3">
      <w:pPr>
        <w:pStyle w:val="TOCHeading"/>
      </w:pPr>
      <w:bookmarkStart w:id="8" w:name="_Toc357884033"/>
      <w:r w:rsidRPr="00426F6E">
        <w:lastRenderedPageBreak/>
        <w:t xml:space="preserve">Policy Framework for </w:t>
      </w:r>
      <w:bookmarkEnd w:id="8"/>
      <w:r w:rsidR="000A5668" w:rsidRPr="00426F6E">
        <w:t>Interconnection</w:t>
      </w:r>
    </w:p>
    <w:p w14:paraId="4ED103B8" w14:textId="4DB05D0A" w:rsidR="00E23553" w:rsidRPr="00426F6E" w:rsidRDefault="00E23553" w:rsidP="00010DDD">
      <w:pPr>
        <w:pStyle w:val="ListParagraph"/>
        <w:numPr>
          <w:ilvl w:val="0"/>
          <w:numId w:val="8"/>
        </w:numPr>
        <w:rPr>
          <w:b/>
        </w:rPr>
      </w:pPr>
      <w:r w:rsidRPr="00426F6E">
        <w:rPr>
          <w:b/>
        </w:rPr>
        <w:t>Principles and Obligations Applicable to All Service Providers</w:t>
      </w:r>
    </w:p>
    <w:p w14:paraId="7D0D3AB4" w14:textId="77777777" w:rsidR="004E48F6" w:rsidRPr="00426F6E" w:rsidRDefault="004E48F6" w:rsidP="00260816">
      <w:pPr>
        <w:pStyle w:val="ListParagraph"/>
        <w:spacing w:before="240" w:after="60"/>
        <w:ind w:left="864"/>
        <w:rPr>
          <w:rFonts w:eastAsia="Calibri" w:cs="Arial"/>
        </w:rPr>
      </w:pPr>
    </w:p>
    <w:p w14:paraId="65CD08E0" w14:textId="36F21682" w:rsidR="00E23553" w:rsidRPr="00426F6E" w:rsidRDefault="00E23553" w:rsidP="00010DDD">
      <w:pPr>
        <w:pStyle w:val="ListParagraph"/>
        <w:numPr>
          <w:ilvl w:val="1"/>
          <w:numId w:val="8"/>
        </w:numPr>
        <w:spacing w:before="240" w:after="60"/>
        <w:rPr>
          <w:rFonts w:eastAsia="Calibri" w:cs="Arial"/>
        </w:rPr>
      </w:pPr>
      <w:r w:rsidRPr="00426F6E">
        <w:rPr>
          <w:rFonts w:eastAsia="Calibri" w:cs="Arial"/>
        </w:rPr>
        <w:t>All Service Providers, if so requested in writing by another Service Provider</w:t>
      </w:r>
      <w:r w:rsidR="00641AE7" w:rsidRPr="00426F6E">
        <w:rPr>
          <w:rFonts w:eastAsia="Calibri" w:cs="Arial"/>
        </w:rPr>
        <w:t>, whether domiciled in the same country or not</w:t>
      </w:r>
      <w:r w:rsidRPr="00426F6E">
        <w:rPr>
          <w:rFonts w:eastAsia="Calibri" w:cs="Arial"/>
        </w:rPr>
        <w:t xml:space="preserve">, must enter into good faith negotiations to complete </w:t>
      </w:r>
      <w:r w:rsidR="000A5668" w:rsidRPr="00426F6E">
        <w:rPr>
          <w:rFonts w:eastAsia="Calibri" w:cs="Arial"/>
        </w:rPr>
        <w:t>Interconnection</w:t>
      </w:r>
      <w:r w:rsidR="009C4312" w:rsidRPr="00426F6E">
        <w:rPr>
          <w:rFonts w:eastAsia="Calibri" w:cs="Arial"/>
        </w:rPr>
        <w:t xml:space="preserve"> </w:t>
      </w:r>
      <w:r w:rsidRPr="00426F6E">
        <w:rPr>
          <w:rFonts w:eastAsia="Calibri" w:cs="Arial"/>
        </w:rPr>
        <w:t>agreements. They must meet all reasonable requests for interconnection services and adhere to non-discrimination between services they provide to themselves and those they provide to others.</w:t>
      </w:r>
    </w:p>
    <w:p w14:paraId="403840CF" w14:textId="0AF8825F" w:rsidR="00E23553" w:rsidRPr="00426F6E" w:rsidRDefault="00E23553" w:rsidP="00010DDD">
      <w:pPr>
        <w:pStyle w:val="ListParagraph"/>
        <w:numPr>
          <w:ilvl w:val="1"/>
          <w:numId w:val="8"/>
        </w:numPr>
        <w:spacing w:before="240" w:after="60"/>
        <w:rPr>
          <w:rFonts w:eastAsia="Calibri" w:cs="Arial"/>
        </w:rPr>
      </w:pPr>
      <w:r w:rsidRPr="00426F6E">
        <w:rPr>
          <w:rFonts w:eastAsia="Calibri" w:cs="Arial"/>
        </w:rPr>
        <w:t xml:space="preserve">It is obligatory on every Service Provider to offer and receive interconnection services under </w:t>
      </w:r>
      <w:r w:rsidR="00E8233B" w:rsidRPr="00426F6E">
        <w:rPr>
          <w:rFonts w:eastAsia="Calibri" w:cs="Arial"/>
        </w:rPr>
        <w:t xml:space="preserve">reasonable </w:t>
      </w:r>
      <w:r w:rsidRPr="00426F6E">
        <w:rPr>
          <w:rFonts w:eastAsia="Calibri" w:cs="Arial"/>
        </w:rPr>
        <w:t>terms and conditions and in a timely fashion.</w:t>
      </w:r>
    </w:p>
    <w:p w14:paraId="6694D5E3" w14:textId="75EF6FB4" w:rsidR="00E23553" w:rsidRPr="00426F6E" w:rsidRDefault="000A5668" w:rsidP="00010DDD">
      <w:pPr>
        <w:pStyle w:val="ListParagraph"/>
        <w:numPr>
          <w:ilvl w:val="1"/>
          <w:numId w:val="8"/>
        </w:numPr>
        <w:spacing w:before="240" w:after="60"/>
        <w:rPr>
          <w:rFonts w:eastAsia="Calibri" w:cs="Arial"/>
        </w:rPr>
      </w:pPr>
      <w:r w:rsidRPr="00426F6E">
        <w:rPr>
          <w:rFonts w:eastAsia="Calibri" w:cs="Arial"/>
        </w:rPr>
        <w:t>Interconnection</w:t>
      </w:r>
      <w:r w:rsidR="00E23553" w:rsidRPr="00426F6E">
        <w:rPr>
          <w:rFonts w:eastAsia="Calibri" w:cs="Arial"/>
        </w:rPr>
        <w:t xml:space="preserve"> procedures and arrangements shall be transparent, fair a</w:t>
      </w:r>
      <w:r w:rsidR="00374FFD" w:rsidRPr="00426F6E">
        <w:rPr>
          <w:rFonts w:eastAsia="Calibri" w:cs="Arial"/>
        </w:rPr>
        <w:t xml:space="preserve">nd non- </w:t>
      </w:r>
      <w:r w:rsidR="00E23553" w:rsidRPr="00426F6E">
        <w:rPr>
          <w:rFonts w:eastAsia="Calibri" w:cs="Arial"/>
        </w:rPr>
        <w:t>discriminatory.</w:t>
      </w:r>
    </w:p>
    <w:p w14:paraId="4171237B" w14:textId="77777777" w:rsidR="00F145F5" w:rsidRPr="00426F6E" w:rsidRDefault="00F145F5" w:rsidP="00F145F5"/>
    <w:p w14:paraId="6AB3A72C" w14:textId="0332D5AA" w:rsidR="00D11085" w:rsidRPr="00426F6E" w:rsidRDefault="00D11085" w:rsidP="00010DDD">
      <w:pPr>
        <w:pStyle w:val="ListParagraph"/>
        <w:numPr>
          <w:ilvl w:val="0"/>
          <w:numId w:val="8"/>
        </w:numPr>
        <w:spacing w:before="240" w:after="60"/>
        <w:rPr>
          <w:b/>
        </w:rPr>
      </w:pPr>
      <w:r w:rsidRPr="00426F6E">
        <w:rPr>
          <w:b/>
        </w:rPr>
        <w:t xml:space="preserve">Principles and Obligations Applicable to </w:t>
      </w:r>
      <w:r w:rsidR="000E4F38" w:rsidRPr="00426F6E">
        <w:rPr>
          <w:b/>
        </w:rPr>
        <w:t>Service Providers (</w:t>
      </w:r>
      <w:r w:rsidRPr="00426F6E">
        <w:rPr>
          <w:b/>
        </w:rPr>
        <w:t>SPs)</w:t>
      </w:r>
    </w:p>
    <w:p w14:paraId="14ACF0C8" w14:textId="503B7BE0" w:rsidR="00C64801" w:rsidRPr="00426F6E" w:rsidRDefault="00C64801" w:rsidP="00C64801">
      <w:pPr>
        <w:spacing w:before="240" w:after="60"/>
        <w:ind w:left="432"/>
      </w:pPr>
      <w:r w:rsidRPr="00426F6E">
        <w:t>In addition, the following principles and obligations apply to Service Providers:</w:t>
      </w:r>
    </w:p>
    <w:p w14:paraId="6A42A93B" w14:textId="45C89AC0" w:rsidR="00C64801" w:rsidRPr="00426F6E" w:rsidRDefault="00C64801" w:rsidP="00010DDD">
      <w:pPr>
        <w:pStyle w:val="ListParagraph"/>
        <w:numPr>
          <w:ilvl w:val="1"/>
          <w:numId w:val="8"/>
        </w:numPr>
        <w:spacing w:before="240" w:after="60"/>
      </w:pPr>
      <w:r w:rsidRPr="00426F6E">
        <w:t xml:space="preserve">Interconnection </w:t>
      </w:r>
      <w:r w:rsidR="003457A1" w:rsidRPr="00426F6E">
        <w:t xml:space="preserve">service </w:t>
      </w:r>
      <w:r w:rsidR="00E8233B" w:rsidRPr="00426F6E">
        <w:t xml:space="preserve">and setup charges </w:t>
      </w:r>
      <w:r w:rsidRPr="00426F6E">
        <w:t>shall be transparent, reasonable and cost-</w:t>
      </w:r>
      <w:r w:rsidR="0000315F" w:rsidRPr="00426F6E">
        <w:t>oriented</w:t>
      </w:r>
      <w:r w:rsidR="0029230D" w:rsidRPr="00426F6E">
        <w:t>.</w:t>
      </w:r>
    </w:p>
    <w:p w14:paraId="2ABD435E" w14:textId="722B887F" w:rsidR="00C64801" w:rsidRPr="00426F6E" w:rsidRDefault="00C64801" w:rsidP="00010DDD">
      <w:pPr>
        <w:pStyle w:val="ListParagraph"/>
        <w:numPr>
          <w:ilvl w:val="1"/>
          <w:numId w:val="8"/>
        </w:numPr>
        <w:spacing w:before="240" w:after="60"/>
      </w:pPr>
      <w:r w:rsidRPr="00426F6E">
        <w:t xml:space="preserve">Standard terms and procedures for </w:t>
      </w:r>
      <w:r w:rsidR="000A5668" w:rsidRPr="00426F6E">
        <w:t>Interconnection</w:t>
      </w:r>
      <w:r w:rsidRPr="00426F6E">
        <w:t xml:space="preserve"> services shall be published </w:t>
      </w:r>
      <w:r w:rsidR="00E03905" w:rsidRPr="00426F6E">
        <w:t xml:space="preserve">in a </w:t>
      </w:r>
      <w:r w:rsidRPr="00426F6E">
        <w:t>Reference Interconn</w:t>
      </w:r>
      <w:r w:rsidR="00E03905" w:rsidRPr="00426F6E">
        <w:t>ection Offer (</w:t>
      </w:r>
      <w:r w:rsidR="000A5668" w:rsidRPr="00426F6E">
        <w:t>RIO</w:t>
      </w:r>
      <w:r w:rsidR="00E03905" w:rsidRPr="00426F6E">
        <w:t>)</w:t>
      </w:r>
      <w:r w:rsidRPr="00426F6E">
        <w:t>.</w:t>
      </w:r>
    </w:p>
    <w:p w14:paraId="7AB007FA" w14:textId="77777777" w:rsidR="004C3752" w:rsidRPr="00426F6E" w:rsidRDefault="004C3752" w:rsidP="004C3752">
      <w:pPr>
        <w:pStyle w:val="ListParagraph"/>
        <w:spacing w:before="240" w:after="60"/>
        <w:ind w:left="864"/>
      </w:pPr>
    </w:p>
    <w:p w14:paraId="0810A15C" w14:textId="514752AE" w:rsidR="00684165" w:rsidRPr="00426F6E" w:rsidRDefault="00684165" w:rsidP="00010DDD">
      <w:pPr>
        <w:pStyle w:val="ListParagraph"/>
        <w:numPr>
          <w:ilvl w:val="0"/>
          <w:numId w:val="8"/>
        </w:numPr>
        <w:rPr>
          <w:b/>
        </w:rPr>
      </w:pPr>
      <w:bookmarkStart w:id="9" w:name="_Ref356303099"/>
      <w:r w:rsidRPr="00426F6E">
        <w:rPr>
          <w:b/>
        </w:rPr>
        <w:t>Confidentiality</w:t>
      </w:r>
      <w:bookmarkEnd w:id="9"/>
    </w:p>
    <w:p w14:paraId="383BCD28" w14:textId="66322443" w:rsidR="00684165" w:rsidRPr="00426F6E" w:rsidRDefault="00B6216C" w:rsidP="00010DDD">
      <w:pPr>
        <w:pStyle w:val="ListParagraph"/>
        <w:numPr>
          <w:ilvl w:val="1"/>
          <w:numId w:val="8"/>
        </w:numPr>
        <w:rPr>
          <w:b/>
        </w:rPr>
      </w:pPr>
      <w:r w:rsidRPr="00426F6E">
        <w:t>A party to a</w:t>
      </w:r>
      <w:r w:rsidR="005A3453" w:rsidRPr="00426F6E">
        <w:t>n</w:t>
      </w:r>
      <w:r w:rsidR="00684165" w:rsidRPr="00426F6E">
        <w:t xml:space="preserve"> </w:t>
      </w:r>
      <w:r w:rsidR="000A5668" w:rsidRPr="00426F6E">
        <w:t>Interconnection</w:t>
      </w:r>
      <w:r w:rsidRPr="00426F6E">
        <w:t xml:space="preserve"> </w:t>
      </w:r>
      <w:r w:rsidR="00684165" w:rsidRPr="00426F6E">
        <w:t xml:space="preserve">agreement may, before the filing of the agreement with the </w:t>
      </w:r>
      <w:r w:rsidR="004C47AB" w:rsidRPr="00426F6E">
        <w:t>NCRA</w:t>
      </w:r>
      <w:r w:rsidR="00684165" w:rsidRPr="00426F6E">
        <w:t xml:space="preserve">, mark provisions containing trade or operating secrets and the party shall additionally submit to the </w:t>
      </w:r>
      <w:r w:rsidR="004C47AB" w:rsidRPr="00426F6E">
        <w:t>NCRA</w:t>
      </w:r>
      <w:r w:rsidR="00684165" w:rsidRPr="00426F6E">
        <w:t xml:space="preserve"> for review a modified version of the agreement which does not, in that party's view, disclose the trade or operating secrets.</w:t>
      </w:r>
    </w:p>
    <w:p w14:paraId="41276E57" w14:textId="769649B9" w:rsidR="00684165" w:rsidRPr="00426F6E" w:rsidRDefault="00684165" w:rsidP="00010DDD">
      <w:pPr>
        <w:pStyle w:val="ListParagraph"/>
        <w:numPr>
          <w:ilvl w:val="1"/>
          <w:numId w:val="8"/>
        </w:numPr>
        <w:rPr>
          <w:b/>
        </w:rPr>
      </w:pPr>
      <w:r w:rsidRPr="00426F6E">
        <w:t xml:space="preserve">Where the </w:t>
      </w:r>
      <w:r w:rsidR="004C47AB" w:rsidRPr="00426F6E">
        <w:t>NCRA</w:t>
      </w:r>
      <w:r w:rsidRPr="00426F6E">
        <w:t xml:space="preserve"> considers the marking unjustified, it sh</w:t>
      </w:r>
      <w:r w:rsidR="00B6216C" w:rsidRPr="00426F6E">
        <w:t>all consult with the respective</w:t>
      </w:r>
      <w:r w:rsidRPr="00426F6E">
        <w:t xml:space="preserve"> </w:t>
      </w:r>
      <w:r w:rsidR="00B6216C" w:rsidRPr="00426F6E">
        <w:t xml:space="preserve">Service Provider </w:t>
      </w:r>
      <w:r w:rsidRPr="00426F6E">
        <w:t xml:space="preserve">prior to making a decision to allow third parties to inspect the agreements in whole or in part and may subsequently restrict inspection to the modified version of the </w:t>
      </w:r>
      <w:r w:rsidR="000A5668" w:rsidRPr="00426F6E">
        <w:t>Interconnection</w:t>
      </w:r>
      <w:r w:rsidR="00B6216C" w:rsidRPr="00426F6E">
        <w:t xml:space="preserve"> </w:t>
      </w:r>
      <w:r w:rsidRPr="00426F6E">
        <w:t>agreement.</w:t>
      </w:r>
    </w:p>
    <w:p w14:paraId="137F9C69" w14:textId="77777777" w:rsidR="00B6216C" w:rsidRPr="00426F6E" w:rsidRDefault="00B6216C" w:rsidP="00B6216C"/>
    <w:p w14:paraId="4578E5B0" w14:textId="1A61059F" w:rsidR="00684165" w:rsidRPr="00426F6E" w:rsidRDefault="00684165" w:rsidP="00010DDD">
      <w:pPr>
        <w:pStyle w:val="ListParagraph"/>
        <w:numPr>
          <w:ilvl w:val="0"/>
          <w:numId w:val="8"/>
        </w:numPr>
        <w:rPr>
          <w:b/>
        </w:rPr>
      </w:pPr>
      <w:bookmarkStart w:id="10" w:name="_Ref356554942"/>
      <w:r w:rsidRPr="00426F6E">
        <w:rPr>
          <w:b/>
        </w:rPr>
        <w:t xml:space="preserve">Non-discrimination and </w:t>
      </w:r>
      <w:r w:rsidR="00B6216C" w:rsidRPr="00426F6E">
        <w:rPr>
          <w:b/>
        </w:rPr>
        <w:t>Transparency</w:t>
      </w:r>
      <w:bookmarkEnd w:id="10"/>
    </w:p>
    <w:p w14:paraId="1D9A51F8" w14:textId="0BF44BE0" w:rsidR="00684165" w:rsidRPr="00426F6E" w:rsidRDefault="00F8347F" w:rsidP="00684165">
      <w:pPr>
        <w:ind w:left="432"/>
      </w:pPr>
      <w:r w:rsidRPr="00426F6E">
        <w:t>A</w:t>
      </w:r>
      <w:r w:rsidR="00B6216C" w:rsidRPr="00426F6E">
        <w:t>n</w:t>
      </w:r>
      <w:r w:rsidR="00684165" w:rsidRPr="00426F6E">
        <w:t xml:space="preserve"> </w:t>
      </w:r>
      <w:r w:rsidR="00B6216C" w:rsidRPr="00426F6E">
        <w:t>interconnect Service Provider</w:t>
      </w:r>
      <w:r w:rsidR="00684165" w:rsidRPr="00426F6E">
        <w:t xml:space="preserve"> shall provide </w:t>
      </w:r>
      <w:r w:rsidR="000A5668" w:rsidRPr="00426F6E">
        <w:t>Interconnection</w:t>
      </w:r>
      <w:r w:rsidR="00B6216C" w:rsidRPr="00426F6E">
        <w:t xml:space="preserve"> </w:t>
      </w:r>
      <w:r w:rsidR="00684165" w:rsidRPr="00426F6E">
        <w:t>on a non</w:t>
      </w:r>
      <w:r w:rsidR="00386CD3" w:rsidRPr="00426F6E">
        <w:t>-</w:t>
      </w:r>
      <w:r w:rsidR="00684165" w:rsidRPr="00426F6E">
        <w:t>discriminatory basis and ensure that–</w:t>
      </w:r>
    </w:p>
    <w:p w14:paraId="7863DD9C" w14:textId="15241222" w:rsidR="00684165" w:rsidRPr="00426F6E" w:rsidRDefault="00684165" w:rsidP="00010DDD">
      <w:pPr>
        <w:pStyle w:val="ListParagraph"/>
        <w:numPr>
          <w:ilvl w:val="2"/>
          <w:numId w:val="8"/>
        </w:numPr>
        <w:ind w:left="1134"/>
      </w:pPr>
      <w:proofErr w:type="gramStart"/>
      <w:r w:rsidRPr="00426F6E">
        <w:t>it</w:t>
      </w:r>
      <w:proofErr w:type="gramEnd"/>
      <w:r w:rsidRPr="00426F6E">
        <w:t xml:space="preserve"> provides facilities</w:t>
      </w:r>
      <w:r w:rsidR="00240E33" w:rsidRPr="00426F6E">
        <w:t xml:space="preserve">, services </w:t>
      </w:r>
      <w:r w:rsidRPr="00426F6E">
        <w:t xml:space="preserve"> and information under the same conditions and in the same quality that it affords to its</w:t>
      </w:r>
      <w:r w:rsidR="00240E33" w:rsidRPr="00426F6E">
        <w:t xml:space="preserve">elf, </w:t>
      </w:r>
      <w:r w:rsidRPr="00426F6E">
        <w:t xml:space="preserve"> subsidiaries, affiliates, or other similarly situated </w:t>
      </w:r>
      <w:r w:rsidR="00B6216C" w:rsidRPr="00426F6E">
        <w:t>Service Providers</w:t>
      </w:r>
      <w:r w:rsidRPr="00426F6E">
        <w:t>;</w:t>
      </w:r>
      <w:r w:rsidR="00240E33" w:rsidRPr="00426F6E">
        <w:t xml:space="preserve"> and</w:t>
      </w:r>
    </w:p>
    <w:p w14:paraId="6AD1F517" w14:textId="0F3331FD" w:rsidR="00684165" w:rsidRPr="00426F6E" w:rsidRDefault="00684165" w:rsidP="00010DDD">
      <w:pPr>
        <w:pStyle w:val="ListParagraph"/>
        <w:numPr>
          <w:ilvl w:val="2"/>
          <w:numId w:val="8"/>
        </w:numPr>
        <w:ind w:left="1134"/>
      </w:pPr>
      <w:proofErr w:type="gramStart"/>
      <w:r w:rsidRPr="00426F6E">
        <w:t>it</w:t>
      </w:r>
      <w:proofErr w:type="gramEnd"/>
      <w:r w:rsidRPr="00426F6E">
        <w:t xml:space="preserve"> avails to </w:t>
      </w:r>
      <w:r w:rsidR="00B27CE3" w:rsidRPr="00426F6E">
        <w:t xml:space="preserve">Interconnecting </w:t>
      </w:r>
      <w:r w:rsidR="00B6216C" w:rsidRPr="00426F6E">
        <w:t>Service Providers</w:t>
      </w:r>
      <w:r w:rsidRPr="00426F6E">
        <w:t xml:space="preserve"> all necessary information and specifications related to </w:t>
      </w:r>
      <w:r w:rsidR="000A5668" w:rsidRPr="00426F6E">
        <w:t>Interconnection</w:t>
      </w:r>
      <w:r w:rsidR="00240E33" w:rsidRPr="00426F6E">
        <w:t>.</w:t>
      </w:r>
    </w:p>
    <w:p w14:paraId="5CCEF160" w14:textId="77777777" w:rsidR="0048026A" w:rsidRPr="00426F6E" w:rsidRDefault="0048026A" w:rsidP="00F34E4C"/>
    <w:p w14:paraId="0FDB461F" w14:textId="4467DAF1" w:rsidR="00684165" w:rsidRPr="00426F6E" w:rsidRDefault="00684165" w:rsidP="00010DDD">
      <w:pPr>
        <w:pStyle w:val="ListParagraph"/>
        <w:numPr>
          <w:ilvl w:val="0"/>
          <w:numId w:val="8"/>
        </w:numPr>
        <w:rPr>
          <w:b/>
        </w:rPr>
      </w:pPr>
      <w:r w:rsidRPr="00426F6E">
        <w:rPr>
          <w:b/>
        </w:rPr>
        <w:lastRenderedPageBreak/>
        <w:t xml:space="preserve">Quality of </w:t>
      </w:r>
      <w:r w:rsidR="00B6216C" w:rsidRPr="00426F6E">
        <w:rPr>
          <w:b/>
        </w:rPr>
        <w:t>Service</w:t>
      </w:r>
    </w:p>
    <w:p w14:paraId="2B9DBC7D" w14:textId="2A8CA262" w:rsidR="00D15F34" w:rsidRPr="00426F6E" w:rsidRDefault="00D15F34" w:rsidP="00102FB1">
      <w:pPr>
        <w:ind w:left="432"/>
      </w:pPr>
      <w:r w:rsidRPr="00426F6E">
        <w:t>Quality of S</w:t>
      </w:r>
      <w:r w:rsidR="004C3752" w:rsidRPr="00426F6E">
        <w:t>ervice in cross-border interconnections</w:t>
      </w:r>
      <w:r w:rsidRPr="00426F6E">
        <w:t xml:space="preserve"> shall be </w:t>
      </w:r>
      <w:r w:rsidR="006706FE" w:rsidRPr="00426F6E">
        <w:t>based on internationally accepted standards</w:t>
      </w:r>
      <w:r w:rsidRPr="00426F6E">
        <w:t xml:space="preserve">, with the exception of specific QoS levels for </w:t>
      </w:r>
      <w:r w:rsidR="00EB37DB" w:rsidRPr="00426F6E">
        <w:t>some types of traffic</w:t>
      </w:r>
      <w:r w:rsidRPr="00426F6E">
        <w:t xml:space="preserve"> specified in th</w:t>
      </w:r>
      <w:r w:rsidR="00EB37DB" w:rsidRPr="00426F6E">
        <w:t xml:space="preserve">e </w:t>
      </w:r>
      <w:r w:rsidR="000A5668" w:rsidRPr="00426F6E">
        <w:t>Interconnection</w:t>
      </w:r>
      <w:r w:rsidR="00EB37DB" w:rsidRPr="00426F6E">
        <w:t xml:space="preserve"> agreement</w:t>
      </w:r>
    </w:p>
    <w:p w14:paraId="1E20978D" w14:textId="36615A45" w:rsidR="00A729F7" w:rsidRPr="00426F6E" w:rsidRDefault="00A729F7" w:rsidP="00A729F7">
      <w:pPr>
        <w:pStyle w:val="TOCHeading"/>
      </w:pPr>
      <w:r w:rsidRPr="00426F6E">
        <w:t>Interconnection Procedure</w:t>
      </w:r>
    </w:p>
    <w:p w14:paraId="6FBA9C4F" w14:textId="4ECB3DC0" w:rsidR="0001675B" w:rsidRPr="00426F6E" w:rsidRDefault="0001675B" w:rsidP="00010DDD">
      <w:pPr>
        <w:pStyle w:val="ListParagraph"/>
        <w:numPr>
          <w:ilvl w:val="0"/>
          <w:numId w:val="8"/>
        </w:numPr>
        <w:spacing w:before="240" w:after="60"/>
        <w:rPr>
          <w:rFonts w:eastAsia="Calibri" w:cs="Arial"/>
          <w:b/>
          <w:bCs/>
        </w:rPr>
      </w:pPr>
      <w:r w:rsidRPr="00426F6E">
        <w:rPr>
          <w:rFonts w:eastAsia="Calibri" w:cs="Arial"/>
          <w:b/>
          <w:bCs/>
        </w:rPr>
        <w:t>Procedure</w:t>
      </w:r>
      <w:r w:rsidR="0064365F" w:rsidRPr="00426F6E">
        <w:rPr>
          <w:rFonts w:eastAsia="Calibri" w:cs="Arial"/>
          <w:b/>
          <w:bCs/>
        </w:rPr>
        <w:t>s</w:t>
      </w:r>
      <w:r w:rsidRPr="00426F6E">
        <w:rPr>
          <w:rFonts w:eastAsia="Calibri" w:cs="Arial"/>
          <w:b/>
          <w:bCs/>
        </w:rPr>
        <w:t xml:space="preserve"> for </w:t>
      </w:r>
      <w:r w:rsidR="000A5668" w:rsidRPr="00426F6E">
        <w:rPr>
          <w:rFonts w:eastAsia="Calibri" w:cs="Arial"/>
          <w:b/>
          <w:bCs/>
        </w:rPr>
        <w:t>Interconnection</w:t>
      </w:r>
    </w:p>
    <w:p w14:paraId="5B88487E" w14:textId="4751260A" w:rsidR="00170711" w:rsidRPr="00426F6E" w:rsidRDefault="00F21A42" w:rsidP="00102FB1">
      <w:pPr>
        <w:pStyle w:val="ListParagraph"/>
        <w:numPr>
          <w:ilvl w:val="1"/>
          <w:numId w:val="8"/>
        </w:numPr>
        <w:spacing w:before="240" w:after="60"/>
        <w:rPr>
          <w:rFonts w:eastAsia="Calibri" w:cs="Arial"/>
        </w:rPr>
      </w:pPr>
      <w:r w:rsidRPr="00426F6E">
        <w:rPr>
          <w:rFonts w:eastAsia="Calibri" w:cs="Arial"/>
        </w:rPr>
        <w:t xml:space="preserve">A Requested Party after receiving a written request for </w:t>
      </w:r>
      <w:r w:rsidR="000A5668" w:rsidRPr="00426F6E">
        <w:rPr>
          <w:rFonts w:eastAsia="Calibri" w:cs="Arial"/>
        </w:rPr>
        <w:t>Interconnection</w:t>
      </w:r>
      <w:r w:rsidRPr="00426F6E">
        <w:rPr>
          <w:rFonts w:eastAsia="Calibri" w:cs="Arial"/>
        </w:rPr>
        <w:t xml:space="preserve"> Services shall initiate good faith negotiations with the Requesting Party within </w:t>
      </w:r>
      <w:r w:rsidR="009F17FB" w:rsidRPr="00426F6E">
        <w:rPr>
          <w:rFonts w:eastAsia="Calibri" w:cs="Arial"/>
        </w:rPr>
        <w:t>a reasonable timeframe</w:t>
      </w:r>
      <w:r w:rsidRPr="00426F6E">
        <w:rPr>
          <w:rFonts w:eastAsia="Calibri" w:cs="Arial"/>
        </w:rPr>
        <w:t>, and sh</w:t>
      </w:r>
      <w:r w:rsidR="009F17FB" w:rsidRPr="00426F6E">
        <w:rPr>
          <w:rFonts w:eastAsia="Calibri" w:cs="Arial"/>
        </w:rPr>
        <w:t>all</w:t>
      </w:r>
      <w:r w:rsidRPr="00426F6E">
        <w:rPr>
          <w:rFonts w:eastAsia="Calibri" w:cs="Arial"/>
        </w:rPr>
        <w:t xml:space="preserve"> provide a written </w:t>
      </w:r>
      <w:r w:rsidR="009F17FB" w:rsidRPr="00426F6E">
        <w:rPr>
          <w:rFonts w:eastAsia="Calibri" w:cs="Arial"/>
        </w:rPr>
        <w:t>offer</w:t>
      </w:r>
      <w:r w:rsidRPr="00426F6E">
        <w:rPr>
          <w:rFonts w:eastAsia="Calibri" w:cs="Arial"/>
        </w:rPr>
        <w:t xml:space="preserve"> </w:t>
      </w:r>
      <w:r w:rsidR="009F17FB" w:rsidRPr="00426F6E">
        <w:rPr>
          <w:rFonts w:eastAsia="Calibri" w:cs="Arial"/>
        </w:rPr>
        <w:t xml:space="preserve">with the terms and conditions </w:t>
      </w:r>
      <w:r w:rsidRPr="00426F6E">
        <w:rPr>
          <w:rFonts w:eastAsia="Calibri" w:cs="Arial"/>
        </w:rPr>
        <w:t xml:space="preserve">for the requested services within 30 days of receiving such written request. </w:t>
      </w:r>
    </w:p>
    <w:p w14:paraId="56292A5F" w14:textId="2715F7B5" w:rsidR="001256B1" w:rsidRPr="00426F6E" w:rsidRDefault="001256B1" w:rsidP="00010DDD">
      <w:pPr>
        <w:pStyle w:val="ListParagraph"/>
        <w:numPr>
          <w:ilvl w:val="1"/>
          <w:numId w:val="8"/>
        </w:numPr>
        <w:spacing w:before="240" w:after="60"/>
        <w:rPr>
          <w:rFonts w:eastAsia="Calibri" w:cs="Arial"/>
        </w:rPr>
      </w:pPr>
      <w:bookmarkStart w:id="11" w:name="_Ref356053560"/>
      <w:r w:rsidRPr="00426F6E">
        <w:rPr>
          <w:rFonts w:eastAsia="Calibri" w:cs="Arial"/>
        </w:rPr>
        <w:t xml:space="preserve">If </w:t>
      </w:r>
      <w:r w:rsidR="00BA3809" w:rsidRPr="00426F6E">
        <w:rPr>
          <w:rFonts w:eastAsia="Calibri" w:cs="Arial"/>
        </w:rPr>
        <w:t>parties</w:t>
      </w:r>
      <w:r w:rsidRPr="00426F6E">
        <w:rPr>
          <w:rFonts w:eastAsia="Calibri" w:cs="Arial"/>
        </w:rPr>
        <w:t xml:space="preserve"> fail to agree on terms of</w:t>
      </w:r>
      <w:r w:rsidR="00316554" w:rsidRPr="00426F6E">
        <w:rPr>
          <w:rFonts w:eastAsia="Calibri" w:cs="Arial"/>
        </w:rPr>
        <w:t xml:space="preserve"> </w:t>
      </w:r>
      <w:r w:rsidR="000A5668" w:rsidRPr="00426F6E">
        <w:rPr>
          <w:rFonts w:eastAsia="Calibri" w:cs="Arial"/>
        </w:rPr>
        <w:t>Interconnection</w:t>
      </w:r>
      <w:r w:rsidRPr="00426F6E">
        <w:rPr>
          <w:rFonts w:eastAsia="Calibri" w:cs="Arial"/>
        </w:rPr>
        <w:t xml:space="preserve"> within a reasonable period, </w:t>
      </w:r>
      <w:r w:rsidR="00844C10" w:rsidRPr="00426F6E">
        <w:rPr>
          <w:rFonts w:eastAsia="Calibri" w:cs="Arial"/>
        </w:rPr>
        <w:t>a</w:t>
      </w:r>
      <w:r w:rsidRPr="00426F6E">
        <w:rPr>
          <w:rFonts w:eastAsia="Calibri" w:cs="Arial"/>
        </w:rPr>
        <w:t xml:space="preserve"> part</w:t>
      </w:r>
      <w:r w:rsidR="00844C10" w:rsidRPr="00426F6E">
        <w:rPr>
          <w:rFonts w:eastAsia="Calibri" w:cs="Arial"/>
        </w:rPr>
        <w:t>y</w:t>
      </w:r>
      <w:r w:rsidRPr="00426F6E">
        <w:rPr>
          <w:rFonts w:eastAsia="Calibri" w:cs="Arial"/>
        </w:rPr>
        <w:t xml:space="preserve"> </w:t>
      </w:r>
      <w:proofErr w:type="gramStart"/>
      <w:r w:rsidRPr="00426F6E">
        <w:rPr>
          <w:rFonts w:eastAsia="Calibri" w:cs="Arial"/>
        </w:rPr>
        <w:t xml:space="preserve">may </w:t>
      </w:r>
      <w:r w:rsidR="00C61B4B" w:rsidRPr="00426F6E">
        <w:rPr>
          <w:rFonts w:eastAsia="Calibri" w:cs="Arial"/>
        </w:rPr>
        <w:t xml:space="preserve"> </w:t>
      </w:r>
      <w:r w:rsidRPr="00426F6E">
        <w:rPr>
          <w:rFonts w:eastAsia="Calibri" w:cs="Arial"/>
        </w:rPr>
        <w:t>request</w:t>
      </w:r>
      <w:proofErr w:type="gramEnd"/>
      <w:r w:rsidRPr="00426F6E">
        <w:rPr>
          <w:rFonts w:eastAsia="Calibri" w:cs="Arial"/>
        </w:rPr>
        <w:t xml:space="preserve"> the </w:t>
      </w:r>
      <w:r w:rsidR="004C47AB" w:rsidRPr="00426F6E">
        <w:rPr>
          <w:rFonts w:eastAsia="Calibri" w:cs="Arial"/>
        </w:rPr>
        <w:t>NCRA</w:t>
      </w:r>
      <w:r w:rsidRPr="00426F6E">
        <w:rPr>
          <w:rFonts w:eastAsia="Calibri" w:cs="Arial"/>
        </w:rPr>
        <w:t xml:space="preserve"> </w:t>
      </w:r>
      <w:r w:rsidR="00844C10" w:rsidRPr="00426F6E">
        <w:rPr>
          <w:rFonts w:eastAsia="Calibri" w:cs="Arial"/>
        </w:rPr>
        <w:t xml:space="preserve">to </w:t>
      </w:r>
      <w:r w:rsidRPr="00426F6E">
        <w:rPr>
          <w:rFonts w:eastAsia="Calibri" w:cs="Arial"/>
        </w:rPr>
        <w:t xml:space="preserve">determine </w:t>
      </w:r>
      <w:r w:rsidR="00844C10" w:rsidRPr="00426F6E">
        <w:rPr>
          <w:rFonts w:eastAsia="Calibri" w:cs="Arial"/>
        </w:rPr>
        <w:t xml:space="preserve">the </w:t>
      </w:r>
      <w:r w:rsidRPr="00426F6E">
        <w:rPr>
          <w:rFonts w:eastAsia="Calibri" w:cs="Arial"/>
        </w:rPr>
        <w:t>terms of interconnection in accordance with th</w:t>
      </w:r>
      <w:r w:rsidR="00844C10" w:rsidRPr="00426F6E">
        <w:rPr>
          <w:rFonts w:eastAsia="Calibri" w:cs="Arial"/>
        </w:rPr>
        <w:t>e</w:t>
      </w:r>
      <w:r w:rsidRPr="00426F6E">
        <w:rPr>
          <w:rFonts w:eastAsia="Calibri" w:cs="Arial"/>
        </w:rPr>
        <w:t>s</w:t>
      </w:r>
      <w:r w:rsidR="00844C10" w:rsidRPr="00426F6E">
        <w:rPr>
          <w:rFonts w:eastAsia="Calibri" w:cs="Arial"/>
        </w:rPr>
        <w:t>e</w:t>
      </w:r>
      <w:r w:rsidRPr="00426F6E">
        <w:rPr>
          <w:rFonts w:eastAsia="Calibri" w:cs="Arial"/>
        </w:rPr>
        <w:t xml:space="preserve"> </w:t>
      </w:r>
      <w:r w:rsidR="00844C10" w:rsidRPr="00426F6E">
        <w:rPr>
          <w:rFonts w:eastAsia="Calibri" w:cs="Arial"/>
        </w:rPr>
        <w:t>regulations</w:t>
      </w:r>
      <w:r w:rsidRPr="00426F6E">
        <w:rPr>
          <w:rFonts w:eastAsia="Calibri" w:cs="Arial"/>
        </w:rPr>
        <w:t>.</w:t>
      </w:r>
      <w:bookmarkEnd w:id="11"/>
    </w:p>
    <w:p w14:paraId="7520CB01" w14:textId="3E0025C2" w:rsidR="001256B1" w:rsidRPr="00426F6E" w:rsidRDefault="001256B1" w:rsidP="00010DDD">
      <w:pPr>
        <w:pStyle w:val="ListParagraph"/>
        <w:numPr>
          <w:ilvl w:val="1"/>
          <w:numId w:val="8"/>
        </w:numPr>
        <w:spacing w:before="240" w:after="60"/>
        <w:rPr>
          <w:rFonts w:eastAsia="Calibri" w:cs="Arial"/>
        </w:rPr>
      </w:pPr>
      <w:r w:rsidRPr="00426F6E">
        <w:rPr>
          <w:rFonts w:eastAsia="Calibri" w:cs="Arial"/>
        </w:rPr>
        <w:t xml:space="preserve">A </w:t>
      </w:r>
      <w:r w:rsidR="00BA3809" w:rsidRPr="00426F6E">
        <w:rPr>
          <w:rFonts w:eastAsia="Calibri" w:cs="Arial"/>
        </w:rPr>
        <w:t xml:space="preserve">Requested Party </w:t>
      </w:r>
      <w:r w:rsidRPr="00426F6E">
        <w:rPr>
          <w:rFonts w:eastAsia="Calibri" w:cs="Arial"/>
        </w:rPr>
        <w:t>in respect of any s</w:t>
      </w:r>
      <w:r w:rsidR="00276288" w:rsidRPr="00426F6E">
        <w:rPr>
          <w:rFonts w:eastAsia="Calibri" w:cs="Arial"/>
        </w:rPr>
        <w:t xml:space="preserve">ervices </w:t>
      </w:r>
      <w:r w:rsidRPr="00426F6E">
        <w:rPr>
          <w:rFonts w:eastAsia="Calibri" w:cs="Arial"/>
        </w:rPr>
        <w:t xml:space="preserve">for </w:t>
      </w:r>
      <w:r w:rsidR="000A5668" w:rsidRPr="00426F6E">
        <w:rPr>
          <w:rFonts w:eastAsia="Calibri" w:cs="Arial"/>
        </w:rPr>
        <w:t>Interconnection</w:t>
      </w:r>
      <w:r w:rsidR="00C658DF" w:rsidRPr="00426F6E">
        <w:rPr>
          <w:rFonts w:eastAsia="Calibri" w:cs="Arial"/>
        </w:rPr>
        <w:t xml:space="preserve"> </w:t>
      </w:r>
      <w:r w:rsidRPr="00426F6E">
        <w:rPr>
          <w:rFonts w:eastAsia="Calibri" w:cs="Arial"/>
        </w:rPr>
        <w:t xml:space="preserve">must allow such </w:t>
      </w:r>
      <w:r w:rsidR="00297777" w:rsidRPr="00426F6E">
        <w:rPr>
          <w:rFonts w:eastAsia="Calibri" w:cs="Arial"/>
        </w:rPr>
        <w:t>services</w:t>
      </w:r>
      <w:r w:rsidRPr="00426F6E">
        <w:rPr>
          <w:rFonts w:eastAsia="Calibri" w:cs="Arial"/>
        </w:rPr>
        <w:t xml:space="preserve"> at any technically </w:t>
      </w:r>
      <w:r w:rsidR="00276288" w:rsidRPr="00426F6E">
        <w:rPr>
          <w:rFonts w:eastAsia="Calibri" w:cs="Arial"/>
        </w:rPr>
        <w:t xml:space="preserve">and economically </w:t>
      </w:r>
      <w:r w:rsidRPr="00426F6E">
        <w:rPr>
          <w:rFonts w:eastAsia="Calibri" w:cs="Arial"/>
        </w:rPr>
        <w:t>feasible point within its network.</w:t>
      </w:r>
    </w:p>
    <w:p w14:paraId="609A937D" w14:textId="7933598E" w:rsidR="001256B1" w:rsidRPr="00426F6E" w:rsidRDefault="001256B1" w:rsidP="00010DDD">
      <w:pPr>
        <w:pStyle w:val="ListParagraph"/>
        <w:numPr>
          <w:ilvl w:val="1"/>
          <w:numId w:val="8"/>
        </w:numPr>
        <w:spacing w:before="240" w:after="60"/>
        <w:rPr>
          <w:rFonts w:eastAsia="Calibri" w:cs="Arial"/>
        </w:rPr>
      </w:pPr>
      <w:r w:rsidRPr="00426F6E">
        <w:rPr>
          <w:rFonts w:eastAsia="Calibri" w:cs="Arial"/>
        </w:rPr>
        <w:t xml:space="preserve">All </w:t>
      </w:r>
      <w:r w:rsidR="000D5F7A" w:rsidRPr="00426F6E">
        <w:rPr>
          <w:rFonts w:eastAsia="Calibri" w:cs="Arial"/>
        </w:rPr>
        <w:t>Service Providers</w:t>
      </w:r>
      <w:r w:rsidRPr="00426F6E">
        <w:rPr>
          <w:rFonts w:eastAsia="Calibri" w:cs="Arial"/>
        </w:rPr>
        <w:t xml:space="preserve"> must provide reasonable notice to </w:t>
      </w:r>
      <w:r w:rsidR="0064365F" w:rsidRPr="00426F6E">
        <w:rPr>
          <w:rFonts w:eastAsia="Calibri" w:cs="Arial"/>
        </w:rPr>
        <w:t xml:space="preserve">its interconnected </w:t>
      </w:r>
      <w:r w:rsidR="000D5F7A" w:rsidRPr="00426F6E">
        <w:rPr>
          <w:rFonts w:eastAsia="Calibri" w:cs="Arial"/>
        </w:rPr>
        <w:t>Service Provider</w:t>
      </w:r>
      <w:r w:rsidR="0064365F" w:rsidRPr="00426F6E">
        <w:rPr>
          <w:rFonts w:eastAsia="Calibri" w:cs="Arial"/>
        </w:rPr>
        <w:t>s</w:t>
      </w:r>
      <w:r w:rsidRPr="00426F6E">
        <w:rPr>
          <w:rFonts w:eastAsia="Calibri" w:cs="Arial"/>
        </w:rPr>
        <w:t xml:space="preserve"> of changes </w:t>
      </w:r>
      <w:r w:rsidR="009D7494" w:rsidRPr="00426F6E">
        <w:rPr>
          <w:rFonts w:eastAsia="Calibri" w:cs="Arial"/>
        </w:rPr>
        <w:t>affecting the</w:t>
      </w:r>
      <w:r w:rsidRPr="00426F6E">
        <w:rPr>
          <w:rFonts w:eastAsia="Calibri" w:cs="Arial"/>
        </w:rPr>
        <w:t xml:space="preserve"> transmitting and routing </w:t>
      </w:r>
      <w:r w:rsidR="00D6746D" w:rsidRPr="00426F6E">
        <w:rPr>
          <w:rFonts w:eastAsia="Calibri" w:cs="Arial"/>
        </w:rPr>
        <w:t xml:space="preserve">of </w:t>
      </w:r>
      <w:r w:rsidR="00821059" w:rsidRPr="00426F6E">
        <w:rPr>
          <w:rFonts w:eastAsia="Calibri" w:cs="Arial"/>
        </w:rPr>
        <w:t>Internet traffic</w:t>
      </w:r>
      <w:r w:rsidRPr="00426F6E">
        <w:rPr>
          <w:rFonts w:eastAsia="Calibri" w:cs="Arial"/>
        </w:rPr>
        <w:t xml:space="preserve"> using its facilities or networks, as well as, of any other changes that affect the interoperability of those facilities and networks.</w:t>
      </w:r>
    </w:p>
    <w:p w14:paraId="2B86DFCA" w14:textId="4D59F59D" w:rsidR="00AB721E" w:rsidRPr="00426F6E" w:rsidRDefault="000B0808" w:rsidP="00010DDD">
      <w:pPr>
        <w:pStyle w:val="ListParagraph"/>
        <w:numPr>
          <w:ilvl w:val="1"/>
          <w:numId w:val="8"/>
        </w:numPr>
      </w:pPr>
      <w:r w:rsidRPr="00426F6E">
        <w:t xml:space="preserve">All </w:t>
      </w:r>
      <w:r w:rsidR="00AB721E" w:rsidRPr="00426F6E">
        <w:t xml:space="preserve">Service Providers in the relevant </w:t>
      </w:r>
      <w:r w:rsidR="000A5668" w:rsidRPr="00426F6E">
        <w:t>Interconnection</w:t>
      </w:r>
      <w:r w:rsidR="00AB721E" w:rsidRPr="00426F6E">
        <w:t xml:space="preserve"> services market, shall furnish a copy of all </w:t>
      </w:r>
      <w:r w:rsidR="000A5668" w:rsidRPr="00426F6E">
        <w:t>Interconnection</w:t>
      </w:r>
      <w:r w:rsidR="00AB721E" w:rsidRPr="00426F6E">
        <w:t xml:space="preserve"> service agreements to their respective N</w:t>
      </w:r>
      <w:r w:rsidR="00350494" w:rsidRPr="00426F6E">
        <w:t>C</w:t>
      </w:r>
      <w:r w:rsidR="00AB721E" w:rsidRPr="00426F6E">
        <w:t>RA:</w:t>
      </w:r>
    </w:p>
    <w:p w14:paraId="7044128F" w14:textId="77777777" w:rsidR="00AB721E" w:rsidRPr="00426F6E" w:rsidRDefault="00AB721E" w:rsidP="00010DDD">
      <w:pPr>
        <w:pStyle w:val="ListParagraph"/>
        <w:numPr>
          <w:ilvl w:val="2"/>
          <w:numId w:val="8"/>
        </w:numPr>
      </w:pPr>
      <w:proofErr w:type="gramStart"/>
      <w:r w:rsidRPr="00426F6E">
        <w:t>within</w:t>
      </w:r>
      <w:proofErr w:type="gramEnd"/>
      <w:r w:rsidRPr="00426F6E">
        <w:t xml:space="preserve"> 15 days from the date of commencement of these Regulations, in the case of agreements concluded before the commencement of these Regulations; </w:t>
      </w:r>
    </w:p>
    <w:p w14:paraId="7E88F168" w14:textId="77777777" w:rsidR="00AB721E" w:rsidRPr="00426F6E" w:rsidRDefault="00AB721E" w:rsidP="00010DDD">
      <w:pPr>
        <w:pStyle w:val="ListParagraph"/>
        <w:numPr>
          <w:ilvl w:val="2"/>
          <w:numId w:val="8"/>
        </w:numPr>
      </w:pPr>
      <w:proofErr w:type="gramStart"/>
      <w:r w:rsidRPr="00426F6E">
        <w:t>within</w:t>
      </w:r>
      <w:proofErr w:type="gramEnd"/>
      <w:r w:rsidRPr="00426F6E">
        <w:t xml:space="preserve"> 15 days from the execution of such agreements, in the case of agreements executed after the commencement of these Regulations.</w:t>
      </w:r>
    </w:p>
    <w:p w14:paraId="584F8DAF" w14:textId="584E63C6" w:rsidR="003B0D2C" w:rsidRPr="00426F6E" w:rsidRDefault="003B0D2C" w:rsidP="00010DDD">
      <w:pPr>
        <w:pStyle w:val="ListParagraph"/>
        <w:numPr>
          <w:ilvl w:val="1"/>
          <w:numId w:val="8"/>
        </w:numPr>
        <w:spacing w:before="240" w:after="60"/>
        <w:rPr>
          <w:rFonts w:eastAsia="Calibri" w:cs="Arial"/>
        </w:rPr>
      </w:pPr>
      <w:r w:rsidRPr="00426F6E">
        <w:rPr>
          <w:rFonts w:eastAsia="Calibri" w:cs="Arial"/>
        </w:rPr>
        <w:t xml:space="preserve">If an agreement </w:t>
      </w:r>
      <w:r w:rsidR="00A01619" w:rsidRPr="00426F6E">
        <w:rPr>
          <w:rFonts w:eastAsia="Calibri" w:cs="Arial"/>
        </w:rPr>
        <w:t xml:space="preserve">by a Service Provider in the </w:t>
      </w:r>
      <w:r w:rsidR="000A5668" w:rsidRPr="00426F6E">
        <w:rPr>
          <w:rFonts w:eastAsia="Calibri" w:cs="Arial"/>
        </w:rPr>
        <w:t>Interconnection</w:t>
      </w:r>
      <w:r w:rsidR="00A01619" w:rsidRPr="00426F6E">
        <w:rPr>
          <w:rFonts w:eastAsia="Calibri" w:cs="Arial"/>
        </w:rPr>
        <w:t xml:space="preserve"> market</w:t>
      </w:r>
      <w:proofErr w:type="gramStart"/>
      <w:r w:rsidR="00A01619" w:rsidRPr="00426F6E">
        <w:rPr>
          <w:rFonts w:eastAsia="Calibri" w:cs="Arial"/>
        </w:rPr>
        <w:t xml:space="preserve">, </w:t>
      </w:r>
      <w:r w:rsidRPr="00426F6E">
        <w:rPr>
          <w:rFonts w:eastAsia="Calibri" w:cs="Arial"/>
        </w:rPr>
        <w:t xml:space="preserve"> in</w:t>
      </w:r>
      <w:proofErr w:type="gramEnd"/>
      <w:r w:rsidRPr="00426F6E">
        <w:rPr>
          <w:rFonts w:eastAsia="Calibri" w:cs="Arial"/>
        </w:rPr>
        <w:t xml:space="preserve"> the opinion of the </w:t>
      </w:r>
      <w:r w:rsidR="004C47AB" w:rsidRPr="00426F6E">
        <w:rPr>
          <w:rFonts w:eastAsia="Calibri" w:cs="Arial"/>
        </w:rPr>
        <w:t>NCRA</w:t>
      </w:r>
      <w:r w:rsidRPr="00426F6E">
        <w:rPr>
          <w:rFonts w:eastAsia="Calibri" w:cs="Arial"/>
        </w:rPr>
        <w:t xml:space="preserve">, has the effect of impairing competition or the interoperability of the networks of different </w:t>
      </w:r>
      <w:r w:rsidR="000D5F7A" w:rsidRPr="00426F6E">
        <w:rPr>
          <w:rFonts w:eastAsia="Calibri" w:cs="Arial"/>
        </w:rPr>
        <w:t>Service Providers</w:t>
      </w:r>
      <w:r w:rsidRPr="00426F6E">
        <w:rPr>
          <w:rFonts w:eastAsia="Calibri" w:cs="Arial"/>
        </w:rPr>
        <w:t xml:space="preserve">, the </w:t>
      </w:r>
      <w:r w:rsidR="004C47AB" w:rsidRPr="00426F6E">
        <w:rPr>
          <w:rFonts w:eastAsia="Calibri" w:cs="Arial"/>
        </w:rPr>
        <w:t>NCRA</w:t>
      </w:r>
      <w:r w:rsidRPr="00426F6E">
        <w:rPr>
          <w:rFonts w:eastAsia="Calibri" w:cs="Arial"/>
        </w:rPr>
        <w:t xml:space="preserve"> may impose obligations </w:t>
      </w:r>
      <w:r w:rsidR="00A01619" w:rsidRPr="00426F6E">
        <w:rPr>
          <w:rFonts w:eastAsia="Calibri" w:cs="Arial"/>
        </w:rPr>
        <w:t xml:space="preserve">on the </w:t>
      </w:r>
      <w:r w:rsidR="009B3440" w:rsidRPr="00426F6E">
        <w:rPr>
          <w:rFonts w:eastAsia="Calibri" w:cs="Arial"/>
        </w:rPr>
        <w:t>Service Provider</w:t>
      </w:r>
      <w:r w:rsidRPr="00426F6E">
        <w:rPr>
          <w:rFonts w:eastAsia="Calibri" w:cs="Arial"/>
        </w:rPr>
        <w:t xml:space="preserve"> </w:t>
      </w:r>
      <w:r w:rsidR="00A01619" w:rsidRPr="00426F6E">
        <w:rPr>
          <w:rFonts w:eastAsia="Calibri" w:cs="Arial"/>
        </w:rPr>
        <w:t xml:space="preserve">to </w:t>
      </w:r>
      <w:r w:rsidRPr="00426F6E">
        <w:rPr>
          <w:rFonts w:eastAsia="Calibri" w:cs="Arial"/>
        </w:rPr>
        <w:t xml:space="preserve">remedy such impairment. </w:t>
      </w:r>
    </w:p>
    <w:p w14:paraId="235C3B7D" w14:textId="52567F51" w:rsidR="000247EF" w:rsidRPr="00426F6E" w:rsidRDefault="000247EF" w:rsidP="000247EF">
      <w:pPr>
        <w:pStyle w:val="TOCHeading"/>
      </w:pPr>
      <w:bookmarkStart w:id="12" w:name="_Toc357884036"/>
      <w:bookmarkStart w:id="13" w:name="_Toc357884035"/>
      <w:r w:rsidRPr="00426F6E">
        <w:t>Reference Interconnection Offer</w:t>
      </w:r>
      <w:bookmarkEnd w:id="12"/>
    </w:p>
    <w:p w14:paraId="60DD0DB8" w14:textId="0D316CDB" w:rsidR="00757EBB" w:rsidRPr="00426F6E" w:rsidRDefault="00757EBB" w:rsidP="00010DDD">
      <w:pPr>
        <w:pStyle w:val="ListParagraph"/>
        <w:numPr>
          <w:ilvl w:val="0"/>
          <w:numId w:val="8"/>
        </w:numPr>
        <w:spacing w:before="240" w:after="60"/>
        <w:rPr>
          <w:rFonts w:eastAsia="Calibri" w:cs="Arial"/>
          <w:b/>
          <w:bCs/>
        </w:rPr>
      </w:pPr>
      <w:bookmarkStart w:id="14" w:name="_Ref356151035"/>
      <w:r w:rsidRPr="00426F6E">
        <w:rPr>
          <w:rFonts w:eastAsia="Calibri" w:cs="Arial"/>
          <w:b/>
          <w:bCs/>
        </w:rPr>
        <w:t>Purpose of the Reference Interconnection Offer (RIO) [INSERTION]</w:t>
      </w:r>
    </w:p>
    <w:p w14:paraId="6560B483" w14:textId="5CBE578C" w:rsidR="00757EBB" w:rsidRPr="00426F6E" w:rsidRDefault="00757EBB" w:rsidP="00757EBB">
      <w:pPr>
        <w:spacing w:before="240" w:after="60"/>
      </w:pPr>
      <w:r w:rsidRPr="00426F6E">
        <w:t>The purpose of the RIO is to provide the basis for negotiation of Interconnection agreements by defining a standard set of commercial, technical and operational conditions for the supply of Interconnection services.</w:t>
      </w:r>
    </w:p>
    <w:p w14:paraId="6CD29310" w14:textId="77777777" w:rsidR="00757EBB" w:rsidRPr="00426F6E" w:rsidRDefault="00757EBB" w:rsidP="00757EBB">
      <w:pPr>
        <w:pStyle w:val="ListParagraph"/>
        <w:spacing w:before="240" w:after="60"/>
        <w:ind w:left="432"/>
        <w:rPr>
          <w:rFonts w:eastAsia="Calibri" w:cs="Arial"/>
          <w:b/>
          <w:bCs/>
        </w:rPr>
      </w:pPr>
    </w:p>
    <w:p w14:paraId="2462F8F0" w14:textId="1B642B01" w:rsidR="000247EF" w:rsidRPr="00426F6E" w:rsidRDefault="000247EF" w:rsidP="00010DDD">
      <w:pPr>
        <w:pStyle w:val="ListParagraph"/>
        <w:numPr>
          <w:ilvl w:val="0"/>
          <w:numId w:val="8"/>
        </w:numPr>
        <w:spacing w:before="240" w:after="60"/>
        <w:rPr>
          <w:rFonts w:eastAsia="Calibri" w:cs="Arial"/>
          <w:b/>
          <w:bCs/>
        </w:rPr>
      </w:pPr>
      <w:r w:rsidRPr="00426F6E">
        <w:rPr>
          <w:rFonts w:eastAsia="Calibri" w:cs="Arial"/>
          <w:b/>
          <w:bCs/>
        </w:rPr>
        <w:t>Requirement to provide a</w:t>
      </w:r>
      <w:r w:rsidR="00847B23" w:rsidRPr="00426F6E">
        <w:rPr>
          <w:rFonts w:eastAsia="Calibri" w:cs="Arial"/>
          <w:b/>
          <w:bCs/>
        </w:rPr>
        <w:t xml:space="preserve"> </w:t>
      </w:r>
      <w:r w:rsidRPr="00426F6E">
        <w:rPr>
          <w:rFonts w:eastAsia="Calibri" w:cs="Arial"/>
          <w:b/>
          <w:bCs/>
        </w:rPr>
        <w:t>Reference Interconnection Offer</w:t>
      </w:r>
      <w:bookmarkEnd w:id="14"/>
    </w:p>
    <w:p w14:paraId="03F4D074" w14:textId="7F4CA0AA" w:rsidR="000247EF" w:rsidRPr="00426F6E" w:rsidRDefault="000247EF" w:rsidP="00010DDD">
      <w:pPr>
        <w:pStyle w:val="ListParagraph"/>
        <w:numPr>
          <w:ilvl w:val="1"/>
          <w:numId w:val="8"/>
        </w:numPr>
        <w:spacing w:before="240" w:after="60"/>
        <w:rPr>
          <w:rFonts w:eastAsia="Calibri" w:cs="Arial"/>
        </w:rPr>
      </w:pPr>
      <w:r w:rsidRPr="00426F6E">
        <w:rPr>
          <w:rFonts w:eastAsia="Calibri" w:cs="Arial"/>
        </w:rPr>
        <w:t>Upon</w:t>
      </w:r>
      <w:r w:rsidR="007F2B48" w:rsidRPr="00426F6E">
        <w:rPr>
          <w:rFonts w:eastAsia="Calibri" w:cs="Arial"/>
        </w:rPr>
        <w:t xml:space="preserve"> </w:t>
      </w:r>
      <w:r w:rsidRPr="00426F6E">
        <w:rPr>
          <w:rFonts w:eastAsia="Calibri" w:cs="Arial"/>
        </w:rPr>
        <w:t xml:space="preserve">request by the NCRA, a Service Provider shall </w:t>
      </w:r>
      <w:r w:rsidR="0051435F" w:rsidRPr="00426F6E">
        <w:rPr>
          <w:rFonts w:eastAsia="Calibri" w:cs="Arial"/>
        </w:rPr>
        <w:t xml:space="preserve">furnish a copy of its </w:t>
      </w:r>
      <w:r w:rsidR="000A5668" w:rsidRPr="00426F6E">
        <w:rPr>
          <w:rFonts w:eastAsia="Calibri" w:cs="Arial"/>
        </w:rPr>
        <w:t>RIO</w:t>
      </w:r>
      <w:r w:rsidR="007F2B48" w:rsidRPr="00426F6E">
        <w:rPr>
          <w:rFonts w:eastAsia="Calibri" w:cs="Arial"/>
        </w:rPr>
        <w:t xml:space="preserve"> within 15 days of such request</w:t>
      </w:r>
      <w:r w:rsidRPr="00426F6E">
        <w:rPr>
          <w:rFonts w:eastAsia="Calibri" w:cs="Arial"/>
        </w:rPr>
        <w:t>.</w:t>
      </w:r>
    </w:p>
    <w:p w14:paraId="48F51B3F" w14:textId="644146FD" w:rsidR="000247EF" w:rsidRPr="00426F6E" w:rsidRDefault="0051435F" w:rsidP="00010DDD">
      <w:pPr>
        <w:pStyle w:val="ListParagraph"/>
        <w:numPr>
          <w:ilvl w:val="1"/>
          <w:numId w:val="8"/>
        </w:numPr>
        <w:spacing w:before="240" w:after="60"/>
      </w:pPr>
      <w:r w:rsidRPr="00426F6E">
        <w:rPr>
          <w:rFonts w:eastAsia="Calibri" w:cs="Arial"/>
        </w:rPr>
        <w:lastRenderedPageBreak/>
        <w:t xml:space="preserve">At the request of any party requesting </w:t>
      </w:r>
      <w:r w:rsidR="000A5668" w:rsidRPr="00426F6E">
        <w:rPr>
          <w:rFonts w:eastAsia="Calibri" w:cs="Arial"/>
        </w:rPr>
        <w:t>Interconnection</w:t>
      </w:r>
      <w:r w:rsidRPr="00426F6E">
        <w:rPr>
          <w:rFonts w:eastAsia="Calibri" w:cs="Arial"/>
        </w:rPr>
        <w:t xml:space="preserve">, a Dominant Service Provider shall furnish a copy of an </w:t>
      </w:r>
      <w:r w:rsidR="000A5668" w:rsidRPr="00426F6E">
        <w:rPr>
          <w:rFonts w:eastAsia="Calibri" w:cs="Arial"/>
        </w:rPr>
        <w:t>RIO</w:t>
      </w:r>
      <w:r w:rsidRPr="00426F6E">
        <w:rPr>
          <w:rFonts w:eastAsia="Calibri" w:cs="Arial"/>
        </w:rPr>
        <w:t xml:space="preserve"> as the basis for negotiations on the terms and conditions of </w:t>
      </w:r>
      <w:r w:rsidR="000A5668" w:rsidRPr="00426F6E">
        <w:rPr>
          <w:rFonts w:eastAsia="Calibri" w:cs="Arial"/>
        </w:rPr>
        <w:t>Interconnection</w:t>
      </w:r>
      <w:r w:rsidR="00AB721E" w:rsidRPr="00426F6E">
        <w:rPr>
          <w:rFonts w:eastAsia="Calibri" w:cs="Arial"/>
        </w:rPr>
        <w:t xml:space="preserve"> within 30 days of receiving a written request.</w:t>
      </w:r>
    </w:p>
    <w:p w14:paraId="634C38F5" w14:textId="7A460612" w:rsidR="00225302" w:rsidRPr="00426F6E" w:rsidRDefault="00225302" w:rsidP="00010DDD">
      <w:pPr>
        <w:pStyle w:val="ListParagraph"/>
        <w:numPr>
          <w:ilvl w:val="1"/>
          <w:numId w:val="8"/>
        </w:numPr>
        <w:spacing w:before="240" w:after="60"/>
        <w:rPr>
          <w:rFonts w:eastAsia="Calibri" w:cs="Arial"/>
          <w:b/>
          <w:bCs/>
        </w:rPr>
      </w:pPr>
      <w:r w:rsidRPr="00426F6E">
        <w:rPr>
          <w:rFonts w:eastAsia="Calibri" w:cs="Arial"/>
        </w:rPr>
        <w:t>The respective N</w:t>
      </w:r>
      <w:r w:rsidR="00161AC9" w:rsidRPr="00426F6E">
        <w:rPr>
          <w:rFonts w:eastAsia="Calibri" w:cs="Arial"/>
        </w:rPr>
        <w:t>C</w:t>
      </w:r>
      <w:r w:rsidRPr="00426F6E">
        <w:rPr>
          <w:rFonts w:eastAsia="Calibri" w:cs="Arial"/>
        </w:rPr>
        <w:t xml:space="preserve">RA </w:t>
      </w:r>
      <w:r w:rsidR="00276288" w:rsidRPr="00426F6E">
        <w:rPr>
          <w:rFonts w:eastAsia="Calibri" w:cs="Arial"/>
        </w:rPr>
        <w:t>may</w:t>
      </w:r>
      <w:r w:rsidRPr="00426F6E">
        <w:rPr>
          <w:rFonts w:eastAsia="Calibri" w:cs="Arial"/>
        </w:rPr>
        <w:t xml:space="preserve"> make such </w:t>
      </w:r>
      <w:r w:rsidR="000A5668" w:rsidRPr="00426F6E">
        <w:rPr>
          <w:rFonts w:eastAsia="Calibri" w:cs="Arial"/>
        </w:rPr>
        <w:t>RIO</w:t>
      </w:r>
      <w:r w:rsidRPr="00426F6E">
        <w:rPr>
          <w:rFonts w:eastAsia="Calibri" w:cs="Arial"/>
        </w:rPr>
        <w:t xml:space="preserve"> public through its website</w:t>
      </w:r>
      <w:r w:rsidR="00EC78B9" w:rsidRPr="00426F6E">
        <w:rPr>
          <w:rFonts w:eastAsia="Calibri" w:cs="Arial"/>
        </w:rPr>
        <w:t xml:space="preserve"> or any other means</w:t>
      </w:r>
      <w:r w:rsidRPr="00426F6E">
        <w:rPr>
          <w:rFonts w:eastAsia="Calibri" w:cs="Arial"/>
        </w:rPr>
        <w:t>;</w:t>
      </w:r>
    </w:p>
    <w:p w14:paraId="38641C6B" w14:textId="457252C0" w:rsidR="000247EF" w:rsidRPr="00426F6E" w:rsidRDefault="00DF75F5" w:rsidP="00010DDD">
      <w:pPr>
        <w:pStyle w:val="ListParagraph"/>
        <w:numPr>
          <w:ilvl w:val="1"/>
          <w:numId w:val="8"/>
        </w:numPr>
        <w:spacing w:before="240" w:after="60"/>
        <w:rPr>
          <w:rFonts w:eastAsia="Calibri" w:cs="Arial"/>
          <w:b/>
          <w:bCs/>
        </w:rPr>
      </w:pPr>
      <w:bookmarkStart w:id="15" w:name="_Ref356151226"/>
      <w:r w:rsidRPr="00426F6E">
        <w:rPr>
          <w:rFonts w:eastAsia="Calibri" w:cs="Arial"/>
        </w:rPr>
        <w:t>Subject to a regulatory proceeding</w:t>
      </w:r>
      <w:r w:rsidR="00225302" w:rsidRPr="00426F6E">
        <w:rPr>
          <w:rFonts w:eastAsia="Calibri" w:cs="Arial"/>
        </w:rPr>
        <w:t>,</w:t>
      </w:r>
      <w:r w:rsidRPr="00426F6E">
        <w:rPr>
          <w:rFonts w:eastAsia="Calibri" w:cs="Arial"/>
        </w:rPr>
        <w:t xml:space="preserve"> including public consultation, t</w:t>
      </w:r>
      <w:r w:rsidR="000247EF" w:rsidRPr="00426F6E">
        <w:rPr>
          <w:rFonts w:eastAsia="Calibri" w:cs="Arial"/>
        </w:rPr>
        <w:t xml:space="preserve">he </w:t>
      </w:r>
      <w:r w:rsidRPr="00426F6E">
        <w:rPr>
          <w:rFonts w:eastAsia="Calibri" w:cs="Arial"/>
        </w:rPr>
        <w:t xml:space="preserve">respective </w:t>
      </w:r>
      <w:r w:rsidR="000247EF" w:rsidRPr="00426F6E">
        <w:rPr>
          <w:rFonts w:eastAsia="Calibri" w:cs="Arial"/>
        </w:rPr>
        <w:t xml:space="preserve">NCRA </w:t>
      </w:r>
      <w:proofErr w:type="gramStart"/>
      <w:r w:rsidR="000247EF" w:rsidRPr="00426F6E">
        <w:rPr>
          <w:rFonts w:eastAsia="Calibri" w:cs="Arial"/>
        </w:rPr>
        <w:t>may  require</w:t>
      </w:r>
      <w:proofErr w:type="gramEnd"/>
      <w:r w:rsidR="000247EF" w:rsidRPr="00426F6E">
        <w:rPr>
          <w:rFonts w:eastAsia="Calibri" w:cs="Arial"/>
        </w:rPr>
        <w:t xml:space="preserve"> the </w:t>
      </w:r>
      <w:r w:rsidR="00276288" w:rsidRPr="00426F6E">
        <w:rPr>
          <w:rFonts w:eastAsia="Calibri" w:cs="Arial"/>
        </w:rPr>
        <w:t xml:space="preserve">non-compliant </w:t>
      </w:r>
      <w:r w:rsidR="000247EF" w:rsidRPr="00426F6E">
        <w:rPr>
          <w:rFonts w:eastAsia="Calibri" w:cs="Arial"/>
        </w:rPr>
        <w:t xml:space="preserve">Service Provider to effect changes to </w:t>
      </w:r>
      <w:r w:rsidR="00276288" w:rsidRPr="00426F6E">
        <w:rPr>
          <w:rFonts w:eastAsia="Calibri" w:cs="Arial"/>
        </w:rPr>
        <w:t>its</w:t>
      </w:r>
      <w:r w:rsidR="000247EF" w:rsidRPr="00426F6E">
        <w:rPr>
          <w:rFonts w:eastAsia="Calibri" w:cs="Arial"/>
        </w:rPr>
        <w:t xml:space="preserve"> </w:t>
      </w:r>
      <w:r w:rsidR="000A5668" w:rsidRPr="00426F6E">
        <w:rPr>
          <w:rFonts w:eastAsia="Calibri" w:cs="Arial"/>
        </w:rPr>
        <w:t>RIO</w:t>
      </w:r>
      <w:r w:rsidR="000247EF" w:rsidRPr="00426F6E">
        <w:rPr>
          <w:rFonts w:eastAsia="Calibri" w:cs="Arial"/>
        </w:rPr>
        <w:t>.</w:t>
      </w:r>
      <w:bookmarkEnd w:id="15"/>
    </w:p>
    <w:p w14:paraId="4F53267D" w14:textId="77777777" w:rsidR="000247EF" w:rsidRPr="00426F6E" w:rsidRDefault="000247EF" w:rsidP="000247EF"/>
    <w:p w14:paraId="43F876BB" w14:textId="02FAE82C" w:rsidR="000247EF" w:rsidRPr="00426F6E" w:rsidRDefault="000247EF" w:rsidP="00010DDD">
      <w:pPr>
        <w:pStyle w:val="ListParagraph"/>
        <w:numPr>
          <w:ilvl w:val="0"/>
          <w:numId w:val="8"/>
        </w:numPr>
        <w:spacing w:before="240" w:after="60"/>
        <w:rPr>
          <w:rFonts w:eastAsia="Calibri" w:cs="Arial"/>
          <w:b/>
          <w:bCs/>
        </w:rPr>
      </w:pPr>
      <w:r w:rsidRPr="00426F6E">
        <w:rPr>
          <w:rFonts w:eastAsia="Calibri" w:cs="Arial"/>
          <w:b/>
          <w:bCs/>
        </w:rPr>
        <w:t>Amendment of RIO</w:t>
      </w:r>
    </w:p>
    <w:p w14:paraId="2DEFBE4C" w14:textId="465D8089" w:rsidR="000247EF" w:rsidRPr="00426F6E" w:rsidRDefault="000247EF" w:rsidP="000247EF">
      <w:pPr>
        <w:spacing w:before="240" w:after="60"/>
        <w:ind w:left="432"/>
        <w:rPr>
          <w:rFonts w:eastAsia="Calibri" w:cs="Arial"/>
          <w:b/>
          <w:bCs/>
        </w:rPr>
      </w:pPr>
      <w:r w:rsidRPr="00426F6E">
        <w:rPr>
          <w:rFonts w:eastAsia="Calibri" w:cs="Arial"/>
        </w:rPr>
        <w:t xml:space="preserve">Where a decision arising from a dispute resolution process </w:t>
      </w:r>
      <w:r w:rsidR="00EC78B9" w:rsidRPr="00426F6E">
        <w:rPr>
          <w:rFonts w:eastAsia="Calibri" w:cs="Arial"/>
        </w:rPr>
        <w:t xml:space="preserve">or a regulatory proceeding </w:t>
      </w:r>
      <w:r w:rsidRPr="00426F6E">
        <w:rPr>
          <w:rFonts w:eastAsia="Calibri" w:cs="Arial"/>
        </w:rPr>
        <w:t xml:space="preserve">modifies the terms and conditions on which </w:t>
      </w:r>
      <w:r w:rsidR="000A5668" w:rsidRPr="00426F6E">
        <w:rPr>
          <w:rFonts w:eastAsia="Calibri" w:cs="Arial"/>
        </w:rPr>
        <w:t>Interconnection</w:t>
      </w:r>
      <w:r w:rsidRPr="00426F6E">
        <w:rPr>
          <w:rFonts w:eastAsia="Calibri" w:cs="Arial"/>
        </w:rPr>
        <w:t xml:space="preserve"> shall be offered, a Service </w:t>
      </w:r>
      <w:proofErr w:type="gramStart"/>
      <w:r w:rsidRPr="00426F6E">
        <w:rPr>
          <w:rFonts w:eastAsia="Calibri" w:cs="Arial"/>
        </w:rPr>
        <w:t>Provider  shall</w:t>
      </w:r>
      <w:proofErr w:type="gramEnd"/>
      <w:r w:rsidRPr="00426F6E">
        <w:rPr>
          <w:rFonts w:eastAsia="Calibri" w:cs="Arial"/>
        </w:rPr>
        <w:t xml:space="preserve"> within </w:t>
      </w:r>
      <w:r w:rsidR="000D7D66" w:rsidRPr="00426F6E">
        <w:rPr>
          <w:rFonts w:eastAsia="Calibri" w:cs="Arial"/>
        </w:rPr>
        <w:t>30</w:t>
      </w:r>
      <w:r w:rsidRPr="00426F6E">
        <w:rPr>
          <w:rFonts w:eastAsia="Calibri" w:cs="Arial"/>
        </w:rPr>
        <w:t xml:space="preserve"> days of notice from the NCRA, amend its </w:t>
      </w:r>
      <w:r w:rsidR="000A5668" w:rsidRPr="00426F6E">
        <w:rPr>
          <w:rFonts w:eastAsia="Calibri" w:cs="Arial"/>
        </w:rPr>
        <w:t>RIO</w:t>
      </w:r>
      <w:r w:rsidRPr="00426F6E">
        <w:rPr>
          <w:rFonts w:eastAsia="Calibri" w:cs="Arial"/>
        </w:rPr>
        <w:t xml:space="preserve"> to comply with the decision and submit </w:t>
      </w:r>
      <w:r w:rsidR="00EC78B9" w:rsidRPr="00426F6E">
        <w:rPr>
          <w:rFonts w:eastAsia="Calibri" w:cs="Arial"/>
        </w:rPr>
        <w:t xml:space="preserve">a copy of </w:t>
      </w:r>
      <w:r w:rsidRPr="00426F6E">
        <w:rPr>
          <w:rFonts w:eastAsia="Calibri" w:cs="Arial"/>
        </w:rPr>
        <w:t xml:space="preserve">the amended </w:t>
      </w:r>
      <w:r w:rsidR="000A5668" w:rsidRPr="00426F6E">
        <w:rPr>
          <w:rFonts w:eastAsia="Calibri" w:cs="Arial"/>
        </w:rPr>
        <w:t>RIO</w:t>
      </w:r>
      <w:r w:rsidRPr="00426F6E">
        <w:rPr>
          <w:rFonts w:eastAsia="Calibri" w:cs="Arial"/>
        </w:rPr>
        <w:t xml:space="preserve"> to the </w:t>
      </w:r>
      <w:r w:rsidR="00181249" w:rsidRPr="00426F6E">
        <w:rPr>
          <w:rFonts w:eastAsia="Calibri" w:cs="Arial"/>
        </w:rPr>
        <w:t xml:space="preserve">corresponding </w:t>
      </w:r>
      <w:r w:rsidRPr="00426F6E">
        <w:rPr>
          <w:rFonts w:eastAsia="Calibri" w:cs="Arial"/>
        </w:rPr>
        <w:t>NCRA.</w:t>
      </w:r>
    </w:p>
    <w:p w14:paraId="61AEDF17" w14:textId="7A192416" w:rsidR="00C05A7F" w:rsidRPr="00426F6E" w:rsidRDefault="00C05A7F" w:rsidP="00C05A7F">
      <w:pPr>
        <w:spacing w:before="240" w:after="60"/>
        <w:rPr>
          <w:rFonts w:eastAsia="Calibri" w:cs="Arial"/>
          <w:b/>
          <w:bCs/>
        </w:rPr>
      </w:pPr>
    </w:p>
    <w:p w14:paraId="6B1105D0" w14:textId="77777777" w:rsidR="00C05A7F" w:rsidRPr="00426F6E" w:rsidRDefault="00C05A7F" w:rsidP="00010DDD">
      <w:pPr>
        <w:pStyle w:val="ListParagraph"/>
        <w:numPr>
          <w:ilvl w:val="0"/>
          <w:numId w:val="8"/>
        </w:numPr>
        <w:rPr>
          <w:b/>
        </w:rPr>
      </w:pPr>
      <w:r w:rsidRPr="00426F6E">
        <w:rPr>
          <w:b/>
        </w:rPr>
        <w:t>Unbundling</w:t>
      </w:r>
    </w:p>
    <w:p w14:paraId="0718E8FD" w14:textId="2F145C28" w:rsidR="00C05A7F" w:rsidRPr="00426F6E" w:rsidRDefault="00C05A7F" w:rsidP="00C05A7F">
      <w:pPr>
        <w:ind w:left="432"/>
      </w:pPr>
      <w:r w:rsidRPr="00426F6E">
        <w:t xml:space="preserve">The </w:t>
      </w:r>
      <w:r w:rsidR="000A5668" w:rsidRPr="00426F6E">
        <w:t>RIO</w:t>
      </w:r>
      <w:r w:rsidRPr="00426F6E">
        <w:t xml:space="preserve"> shall be sufficiently unbundled to ensure that the Interconnecting Service Providers do not pay for </w:t>
      </w:r>
      <w:r w:rsidR="00EC78B9" w:rsidRPr="00426F6E">
        <w:t xml:space="preserve">services </w:t>
      </w:r>
      <w:r w:rsidRPr="00426F6E">
        <w:t>or facilities which are not necessary and shall contain a description of the components of the offer, associated terms and conditions, including the structure and level of prices.</w:t>
      </w:r>
    </w:p>
    <w:p w14:paraId="0E7CC772" w14:textId="77777777" w:rsidR="004F1160" w:rsidRPr="00426F6E" w:rsidRDefault="004F1160" w:rsidP="004F1160">
      <w:pPr>
        <w:pStyle w:val="TOCHeading"/>
      </w:pPr>
      <w:bookmarkStart w:id="16" w:name="_Toc357884045"/>
      <w:r w:rsidRPr="00426F6E">
        <w:t>Operational Processes for Cross-Border Interconnections</w:t>
      </w:r>
      <w:bookmarkEnd w:id="16"/>
    </w:p>
    <w:p w14:paraId="63FC1131" w14:textId="77777777" w:rsidR="004F1160" w:rsidRPr="00426F6E" w:rsidRDefault="004F1160" w:rsidP="004F1160">
      <w:pPr>
        <w:pStyle w:val="ListParagraph"/>
        <w:numPr>
          <w:ilvl w:val="0"/>
          <w:numId w:val="8"/>
        </w:numPr>
        <w:rPr>
          <w:b/>
        </w:rPr>
      </w:pPr>
      <w:r w:rsidRPr="00426F6E">
        <w:rPr>
          <w:b/>
        </w:rPr>
        <w:t>Provisioning Processes</w:t>
      </w:r>
    </w:p>
    <w:p w14:paraId="582C6828" w14:textId="77777777" w:rsidR="004F1160" w:rsidRPr="00426F6E" w:rsidRDefault="004F1160" w:rsidP="004F1160">
      <w:pPr>
        <w:pStyle w:val="ListParagraph"/>
        <w:numPr>
          <w:ilvl w:val="1"/>
          <w:numId w:val="8"/>
        </w:numPr>
      </w:pPr>
      <w:r w:rsidRPr="00426F6E">
        <w:t xml:space="preserve">The </w:t>
      </w:r>
      <w:proofErr w:type="gramStart"/>
      <w:r w:rsidRPr="00426F6E">
        <w:t>RIO  shall</w:t>
      </w:r>
      <w:proofErr w:type="gramEnd"/>
      <w:r w:rsidRPr="00426F6E">
        <w:t xml:space="preserve"> fully specify the provisioning processes for the interconnection services to be provided to the other Service Providers including but not limited to–</w:t>
      </w:r>
    </w:p>
    <w:p w14:paraId="3AA49AD4" w14:textId="77777777" w:rsidR="004F1160" w:rsidRPr="00426F6E" w:rsidRDefault="004F1160" w:rsidP="004F1160">
      <w:pPr>
        <w:pStyle w:val="ListParagraph"/>
        <w:numPr>
          <w:ilvl w:val="2"/>
          <w:numId w:val="8"/>
        </w:numPr>
      </w:pPr>
      <w:proofErr w:type="gramStart"/>
      <w:r w:rsidRPr="00426F6E">
        <w:t>network</w:t>
      </w:r>
      <w:proofErr w:type="gramEnd"/>
      <w:r w:rsidRPr="00426F6E">
        <w:t xml:space="preserve"> planning;</w:t>
      </w:r>
    </w:p>
    <w:p w14:paraId="57D477C1" w14:textId="77777777" w:rsidR="004F1160" w:rsidRPr="00426F6E" w:rsidRDefault="004F1160" w:rsidP="004F1160">
      <w:pPr>
        <w:pStyle w:val="ListParagraph"/>
        <w:numPr>
          <w:ilvl w:val="2"/>
          <w:numId w:val="8"/>
        </w:numPr>
      </w:pPr>
      <w:proofErr w:type="gramStart"/>
      <w:r w:rsidRPr="00426F6E">
        <w:t>traffic</w:t>
      </w:r>
      <w:proofErr w:type="gramEnd"/>
      <w:r w:rsidRPr="00426F6E">
        <w:t xml:space="preserve"> forecasts;</w:t>
      </w:r>
    </w:p>
    <w:p w14:paraId="0D02FE8F" w14:textId="77777777" w:rsidR="004F1160" w:rsidRPr="00426F6E" w:rsidRDefault="004F1160" w:rsidP="004F1160">
      <w:pPr>
        <w:pStyle w:val="ListParagraph"/>
        <w:numPr>
          <w:ilvl w:val="2"/>
          <w:numId w:val="8"/>
        </w:numPr>
      </w:pPr>
      <w:proofErr w:type="gramStart"/>
      <w:r w:rsidRPr="00426F6E">
        <w:t>ordering</w:t>
      </w:r>
      <w:proofErr w:type="gramEnd"/>
      <w:r w:rsidRPr="00426F6E">
        <w:t xml:space="preserve"> of interconnection services and lead times;</w:t>
      </w:r>
    </w:p>
    <w:p w14:paraId="46EC6673" w14:textId="77777777" w:rsidR="004F1160" w:rsidRPr="00426F6E" w:rsidRDefault="004F1160" w:rsidP="004F1160">
      <w:pPr>
        <w:pStyle w:val="ListParagraph"/>
        <w:numPr>
          <w:ilvl w:val="2"/>
          <w:numId w:val="8"/>
        </w:numPr>
      </w:pPr>
      <w:proofErr w:type="gramStart"/>
      <w:r w:rsidRPr="00426F6E">
        <w:t>implementation</w:t>
      </w:r>
      <w:proofErr w:type="gramEnd"/>
      <w:r w:rsidRPr="00426F6E">
        <w:t>.</w:t>
      </w:r>
    </w:p>
    <w:p w14:paraId="762333F3" w14:textId="77777777" w:rsidR="004F1160" w:rsidRPr="00426F6E" w:rsidRDefault="004F1160" w:rsidP="004F1160"/>
    <w:p w14:paraId="3F8CD9E1" w14:textId="77777777" w:rsidR="004F1160" w:rsidRPr="00426F6E" w:rsidRDefault="004F1160" w:rsidP="004F1160">
      <w:pPr>
        <w:pStyle w:val="ListParagraph"/>
        <w:numPr>
          <w:ilvl w:val="0"/>
          <w:numId w:val="8"/>
        </w:numPr>
        <w:rPr>
          <w:b/>
        </w:rPr>
      </w:pPr>
      <w:r w:rsidRPr="00426F6E">
        <w:rPr>
          <w:b/>
        </w:rPr>
        <w:t xml:space="preserve">Network Planning </w:t>
      </w:r>
    </w:p>
    <w:p w14:paraId="198F5619" w14:textId="77777777" w:rsidR="004F1160" w:rsidRPr="00426F6E" w:rsidRDefault="004F1160" w:rsidP="004F1160">
      <w:pPr>
        <w:pStyle w:val="ListParagraph"/>
        <w:numPr>
          <w:ilvl w:val="1"/>
          <w:numId w:val="8"/>
        </w:numPr>
      </w:pPr>
      <w:r w:rsidRPr="00426F6E">
        <w:t>A Service Provider shall specify the network planning process in a RIO including but not limited to–</w:t>
      </w:r>
    </w:p>
    <w:p w14:paraId="2AE6A9E4" w14:textId="77777777" w:rsidR="004F1160" w:rsidRPr="00426F6E" w:rsidRDefault="004F1160" w:rsidP="004F1160">
      <w:pPr>
        <w:pStyle w:val="ListParagraph"/>
        <w:numPr>
          <w:ilvl w:val="2"/>
          <w:numId w:val="8"/>
        </w:numPr>
      </w:pPr>
      <w:proofErr w:type="gramStart"/>
      <w:r w:rsidRPr="00426F6E">
        <w:t>planning</w:t>
      </w:r>
      <w:proofErr w:type="gramEnd"/>
      <w:r w:rsidRPr="00426F6E">
        <w:t xml:space="preserve"> of new interconnection links;</w:t>
      </w:r>
    </w:p>
    <w:p w14:paraId="6E105B21" w14:textId="77777777" w:rsidR="004F1160" w:rsidRPr="00426F6E" w:rsidRDefault="004F1160" w:rsidP="004F1160">
      <w:pPr>
        <w:pStyle w:val="ListParagraph"/>
        <w:numPr>
          <w:ilvl w:val="2"/>
          <w:numId w:val="8"/>
        </w:numPr>
      </w:pPr>
      <w:proofErr w:type="gramStart"/>
      <w:r w:rsidRPr="00426F6E">
        <w:t>removal</w:t>
      </w:r>
      <w:proofErr w:type="gramEnd"/>
      <w:r w:rsidRPr="00426F6E">
        <w:t xml:space="preserve"> of interconnection links;</w:t>
      </w:r>
    </w:p>
    <w:p w14:paraId="0484EFE3" w14:textId="77777777" w:rsidR="004F1160" w:rsidRPr="00426F6E" w:rsidRDefault="004F1160" w:rsidP="004F1160">
      <w:pPr>
        <w:pStyle w:val="ListParagraph"/>
        <w:numPr>
          <w:ilvl w:val="2"/>
          <w:numId w:val="8"/>
        </w:numPr>
      </w:pPr>
      <w:proofErr w:type="gramStart"/>
      <w:r w:rsidRPr="00426F6E">
        <w:t>interconnection</w:t>
      </w:r>
      <w:proofErr w:type="gramEnd"/>
      <w:r w:rsidRPr="00426F6E">
        <w:t xml:space="preserve"> capacity forecasts;</w:t>
      </w:r>
    </w:p>
    <w:p w14:paraId="7AF38458" w14:textId="77777777" w:rsidR="004F1160" w:rsidRPr="00426F6E" w:rsidRDefault="004F1160" w:rsidP="004F1160">
      <w:pPr>
        <w:pStyle w:val="ListParagraph"/>
        <w:numPr>
          <w:ilvl w:val="2"/>
          <w:numId w:val="8"/>
        </w:numPr>
      </w:pPr>
      <w:proofErr w:type="gramStart"/>
      <w:r w:rsidRPr="00426F6E">
        <w:t>transport</w:t>
      </w:r>
      <w:proofErr w:type="gramEnd"/>
      <w:r w:rsidRPr="00426F6E">
        <w:t xml:space="preserve"> network interconnection.</w:t>
      </w:r>
    </w:p>
    <w:p w14:paraId="6B291C9A" w14:textId="77777777" w:rsidR="004F1160" w:rsidRPr="00426F6E" w:rsidRDefault="004F1160" w:rsidP="004F1160">
      <w:pPr>
        <w:pStyle w:val="ListParagraph"/>
        <w:numPr>
          <w:ilvl w:val="1"/>
          <w:numId w:val="8"/>
        </w:numPr>
      </w:pPr>
      <w:r w:rsidRPr="00426F6E">
        <w:t>Service Providers are required to exchange forecast information to ensure sufficient capacity is available when needed.</w:t>
      </w:r>
    </w:p>
    <w:p w14:paraId="233B2AB8" w14:textId="77777777" w:rsidR="004F1160" w:rsidRPr="00426F6E" w:rsidRDefault="004F1160" w:rsidP="004F1160"/>
    <w:p w14:paraId="2FE2A88A" w14:textId="77777777" w:rsidR="004F1160" w:rsidRPr="00426F6E" w:rsidRDefault="004F1160" w:rsidP="004F1160">
      <w:pPr>
        <w:pStyle w:val="ListParagraph"/>
        <w:numPr>
          <w:ilvl w:val="0"/>
          <w:numId w:val="8"/>
        </w:numPr>
        <w:rPr>
          <w:b/>
        </w:rPr>
      </w:pPr>
      <w:r w:rsidRPr="00426F6E">
        <w:rPr>
          <w:b/>
        </w:rPr>
        <w:lastRenderedPageBreak/>
        <w:t xml:space="preserve">Traffic Forecasts </w:t>
      </w:r>
    </w:p>
    <w:p w14:paraId="25688BDA" w14:textId="77777777" w:rsidR="004F1160" w:rsidRPr="00426F6E" w:rsidRDefault="004F1160" w:rsidP="004F1160">
      <w:pPr>
        <w:pStyle w:val="ListParagraph"/>
        <w:numPr>
          <w:ilvl w:val="1"/>
          <w:numId w:val="8"/>
        </w:numPr>
      </w:pPr>
      <w:r w:rsidRPr="00426F6E">
        <w:t>Service Providers requesting or using Interconnection services shall provide a rolling two-year forecast of traffic over each Interconnection link. The forecast shall be only related to the traffic the requesting Service Provider is responsible for. The rolling forecast shall be updated every six months.</w:t>
      </w:r>
    </w:p>
    <w:p w14:paraId="36C9FC3E" w14:textId="77777777" w:rsidR="004F1160" w:rsidRPr="00426F6E" w:rsidRDefault="004F1160" w:rsidP="004F1160">
      <w:pPr>
        <w:pStyle w:val="ListParagraph"/>
        <w:numPr>
          <w:ilvl w:val="1"/>
          <w:numId w:val="8"/>
        </w:numPr>
      </w:pPr>
      <w:r w:rsidRPr="00426F6E">
        <w:t xml:space="preserve">The </w:t>
      </w:r>
      <w:proofErr w:type="gramStart"/>
      <w:r w:rsidRPr="00426F6E">
        <w:t>RIO  shall</w:t>
      </w:r>
      <w:proofErr w:type="gramEnd"/>
      <w:r w:rsidRPr="00426F6E">
        <w:t xml:space="preserve"> identify the detailed requirements for the provision of traffic forecasts.</w:t>
      </w:r>
    </w:p>
    <w:p w14:paraId="7DDEAC63" w14:textId="77777777" w:rsidR="004F1160" w:rsidRPr="00426F6E" w:rsidRDefault="004F1160" w:rsidP="004F1160"/>
    <w:p w14:paraId="6288584F" w14:textId="77777777" w:rsidR="004F1160" w:rsidRPr="00426F6E" w:rsidRDefault="004F1160" w:rsidP="004F1160">
      <w:pPr>
        <w:pStyle w:val="ListParagraph"/>
        <w:numPr>
          <w:ilvl w:val="0"/>
          <w:numId w:val="8"/>
        </w:numPr>
        <w:rPr>
          <w:b/>
        </w:rPr>
      </w:pPr>
      <w:r w:rsidRPr="00426F6E">
        <w:rPr>
          <w:b/>
        </w:rPr>
        <w:t xml:space="preserve">Ordering Procedures </w:t>
      </w:r>
    </w:p>
    <w:p w14:paraId="23B0C2C4" w14:textId="77777777" w:rsidR="004F1160" w:rsidRPr="00426F6E" w:rsidRDefault="004F1160" w:rsidP="004F1160">
      <w:pPr>
        <w:pStyle w:val="ListParagraph"/>
        <w:numPr>
          <w:ilvl w:val="1"/>
          <w:numId w:val="8"/>
        </w:numPr>
      </w:pPr>
      <w:r w:rsidRPr="00426F6E">
        <w:t>A RIO shall provide detailed procedures for the ordering of Interconnection services.</w:t>
      </w:r>
    </w:p>
    <w:p w14:paraId="4F2C9A8A" w14:textId="77777777" w:rsidR="004F1160" w:rsidRPr="00426F6E" w:rsidRDefault="004F1160" w:rsidP="004F1160">
      <w:pPr>
        <w:pStyle w:val="ListParagraph"/>
        <w:numPr>
          <w:ilvl w:val="1"/>
          <w:numId w:val="8"/>
        </w:numPr>
      </w:pPr>
      <w:r w:rsidRPr="00426F6E">
        <w:t>A Service Provider shall respond within one calendar month to a request for Interconnection services indicating acceptance or rejection.</w:t>
      </w:r>
    </w:p>
    <w:p w14:paraId="7D3188F4" w14:textId="77777777" w:rsidR="004F1160" w:rsidRPr="00426F6E" w:rsidRDefault="004F1160" w:rsidP="004F1160">
      <w:pPr>
        <w:pStyle w:val="ListParagraph"/>
        <w:numPr>
          <w:ilvl w:val="1"/>
          <w:numId w:val="8"/>
        </w:numPr>
      </w:pPr>
      <w:r w:rsidRPr="00426F6E">
        <w:t>Where the request is not accepted, a written response, indicating the reasons as well as an appropriate alternative proposal, shall be provided to the Service Provider making the request and a copy of the response provided to both NCRAs.</w:t>
      </w:r>
    </w:p>
    <w:p w14:paraId="705FFD43" w14:textId="77777777" w:rsidR="004F1160" w:rsidRPr="00426F6E" w:rsidRDefault="004F1160" w:rsidP="004F1160">
      <w:pPr>
        <w:pStyle w:val="ListParagraph"/>
        <w:ind w:left="864"/>
      </w:pPr>
    </w:p>
    <w:p w14:paraId="2D83E083" w14:textId="77777777" w:rsidR="004F1160" w:rsidRPr="00426F6E" w:rsidRDefault="004F1160" w:rsidP="004F1160">
      <w:pPr>
        <w:pStyle w:val="ListParagraph"/>
        <w:numPr>
          <w:ilvl w:val="0"/>
          <w:numId w:val="8"/>
        </w:numPr>
        <w:rPr>
          <w:b/>
        </w:rPr>
      </w:pPr>
      <w:r w:rsidRPr="00426F6E">
        <w:rPr>
          <w:b/>
        </w:rPr>
        <w:t xml:space="preserve">Lead Times </w:t>
      </w:r>
    </w:p>
    <w:p w14:paraId="3748CE18" w14:textId="60DB2A1D" w:rsidR="004F1160" w:rsidRPr="00426F6E" w:rsidRDefault="004F1160" w:rsidP="004F1160">
      <w:pPr>
        <w:ind w:left="432"/>
      </w:pPr>
      <w:r w:rsidRPr="00426F6E">
        <w:t xml:space="preserve">A Service Provider shall identify in its RIO the expected lead times associated with the ordering of </w:t>
      </w:r>
      <w:r w:rsidR="000040D6" w:rsidRPr="00426F6E">
        <w:t xml:space="preserve">cross-border </w:t>
      </w:r>
      <w:r w:rsidRPr="00426F6E">
        <w:t>Interconnection services.</w:t>
      </w:r>
    </w:p>
    <w:p w14:paraId="7F1733A6" w14:textId="77777777" w:rsidR="004F1160" w:rsidRPr="00426F6E" w:rsidRDefault="004F1160" w:rsidP="004F1160">
      <w:pPr>
        <w:pStyle w:val="ListParagraph"/>
        <w:numPr>
          <w:ilvl w:val="0"/>
          <w:numId w:val="8"/>
        </w:numPr>
        <w:rPr>
          <w:b/>
        </w:rPr>
      </w:pPr>
      <w:bookmarkStart w:id="17" w:name="_Ref356555225"/>
      <w:r w:rsidRPr="00426F6E">
        <w:rPr>
          <w:b/>
        </w:rPr>
        <w:t>Se</w:t>
      </w:r>
      <w:bookmarkEnd w:id="17"/>
      <w:r w:rsidRPr="00426F6E">
        <w:rPr>
          <w:b/>
        </w:rPr>
        <w:t>rvice Level Agreement</w:t>
      </w:r>
    </w:p>
    <w:p w14:paraId="38256BB4" w14:textId="77777777" w:rsidR="004F1160" w:rsidRPr="00426F6E" w:rsidRDefault="004F1160" w:rsidP="004F1160">
      <w:pPr>
        <w:ind w:left="432"/>
      </w:pPr>
      <w:r w:rsidRPr="00426F6E">
        <w:t xml:space="preserve">An RIO must include a Service Level </w:t>
      </w:r>
      <w:proofErr w:type="gramStart"/>
      <w:r w:rsidRPr="00426F6E">
        <w:t>Agreement which</w:t>
      </w:r>
      <w:proofErr w:type="gramEnd"/>
      <w:r w:rsidRPr="00426F6E">
        <w:t xml:space="preserve"> describes the characteristics of the Interconnection services, the service level obligations and compensation details for failure to meet these obligations. </w:t>
      </w:r>
    </w:p>
    <w:p w14:paraId="0EA1B0BC" w14:textId="77777777" w:rsidR="004F1160" w:rsidRPr="00426F6E" w:rsidRDefault="004F1160" w:rsidP="004F1160">
      <w:pPr>
        <w:pStyle w:val="ListParagraph"/>
        <w:numPr>
          <w:ilvl w:val="2"/>
          <w:numId w:val="8"/>
        </w:numPr>
      </w:pPr>
      <w:r w:rsidRPr="00426F6E">
        <w:t>The Service Level Agreement shall include–</w:t>
      </w:r>
    </w:p>
    <w:p w14:paraId="6C05D5B1" w14:textId="77777777" w:rsidR="004F1160" w:rsidRPr="00426F6E" w:rsidRDefault="004F1160" w:rsidP="004F1160">
      <w:pPr>
        <w:pStyle w:val="ListParagraph"/>
        <w:numPr>
          <w:ilvl w:val="3"/>
          <w:numId w:val="8"/>
        </w:numPr>
      </w:pPr>
      <w:proofErr w:type="gramStart"/>
      <w:r w:rsidRPr="00426F6E">
        <w:t>service</w:t>
      </w:r>
      <w:proofErr w:type="gramEnd"/>
      <w:r w:rsidRPr="00426F6E">
        <w:t xml:space="preserve"> configuration and technical characteristics;  </w:t>
      </w:r>
    </w:p>
    <w:p w14:paraId="36E3C663" w14:textId="77777777" w:rsidR="004F1160" w:rsidRPr="00426F6E" w:rsidRDefault="004F1160" w:rsidP="004F1160">
      <w:pPr>
        <w:pStyle w:val="ListParagraph"/>
        <w:numPr>
          <w:ilvl w:val="3"/>
          <w:numId w:val="8"/>
        </w:numPr>
      </w:pPr>
      <w:proofErr w:type="gramStart"/>
      <w:r w:rsidRPr="00426F6E">
        <w:t>operational</w:t>
      </w:r>
      <w:proofErr w:type="gramEnd"/>
      <w:r w:rsidRPr="00426F6E">
        <w:t xml:space="preserve"> and maintenance conditions and associated performance measures such as order lead time, network availability and service restoration time;  </w:t>
      </w:r>
    </w:p>
    <w:p w14:paraId="5B3E8AC5" w14:textId="77777777" w:rsidR="004F1160" w:rsidRPr="00426F6E" w:rsidRDefault="004F1160" w:rsidP="004F1160">
      <w:pPr>
        <w:pStyle w:val="ListParagraph"/>
        <w:numPr>
          <w:ilvl w:val="3"/>
          <w:numId w:val="8"/>
        </w:numPr>
      </w:pPr>
      <w:r w:rsidRPr="00426F6E">
        <w:t>Quality of Service indicators and grade of service measures when specified in the cross-border Interconnection agreement; Such indicators shall include, but are not limited to those specified in the regulations of the NCRA on quality of service; and  </w:t>
      </w:r>
    </w:p>
    <w:p w14:paraId="095E9A5C" w14:textId="77777777" w:rsidR="004F1160" w:rsidRPr="00426F6E" w:rsidRDefault="004F1160" w:rsidP="004F1160">
      <w:pPr>
        <w:pStyle w:val="ListParagraph"/>
        <w:numPr>
          <w:ilvl w:val="3"/>
          <w:numId w:val="8"/>
        </w:numPr>
      </w:pPr>
      <w:proofErr w:type="gramStart"/>
      <w:r w:rsidRPr="00426F6E">
        <w:t>charges</w:t>
      </w:r>
      <w:proofErr w:type="gramEnd"/>
      <w:r w:rsidRPr="00426F6E">
        <w:t xml:space="preserve"> and penalties for non-compliance with service level objectives.  </w:t>
      </w:r>
    </w:p>
    <w:p w14:paraId="0D547964" w14:textId="77777777" w:rsidR="004F1160" w:rsidRPr="00426F6E" w:rsidRDefault="004F1160" w:rsidP="004F1160">
      <w:pPr>
        <w:pStyle w:val="ListParagraph"/>
        <w:numPr>
          <w:ilvl w:val="2"/>
          <w:numId w:val="8"/>
        </w:numPr>
      </w:pPr>
      <w:r w:rsidRPr="00426F6E">
        <w:t>Both parties shall be responsible for measuring and monitoring the quality of service for the cross-border Interconnection services.  </w:t>
      </w:r>
    </w:p>
    <w:p w14:paraId="4332F0A3" w14:textId="608AA76D" w:rsidR="00122F5D" w:rsidRPr="00426F6E" w:rsidRDefault="000A5668" w:rsidP="00D120D1">
      <w:pPr>
        <w:pStyle w:val="TOCHeading"/>
      </w:pPr>
      <w:r w:rsidRPr="00426F6E">
        <w:t>Interconnection</w:t>
      </w:r>
      <w:r w:rsidR="00C70957" w:rsidRPr="00426F6E">
        <w:t xml:space="preserve"> Agreements</w:t>
      </w:r>
      <w:bookmarkEnd w:id="13"/>
    </w:p>
    <w:p w14:paraId="7E9495C3" w14:textId="2F5824E9" w:rsidR="00B35B03" w:rsidRPr="00426F6E" w:rsidRDefault="000A5668" w:rsidP="00010DDD">
      <w:pPr>
        <w:pStyle w:val="ListParagraph"/>
        <w:numPr>
          <w:ilvl w:val="0"/>
          <w:numId w:val="8"/>
        </w:numPr>
        <w:spacing w:before="240" w:after="60"/>
        <w:rPr>
          <w:rFonts w:eastAsia="Calibri" w:cs="Arial"/>
          <w:b/>
        </w:rPr>
      </w:pPr>
      <w:bookmarkStart w:id="18" w:name="_Ref358054621"/>
      <w:r w:rsidRPr="00426F6E">
        <w:rPr>
          <w:rFonts w:eastAsia="Calibri" w:cs="Arial"/>
          <w:b/>
        </w:rPr>
        <w:t>Interconnection</w:t>
      </w:r>
      <w:r w:rsidR="00B35B03" w:rsidRPr="00426F6E">
        <w:rPr>
          <w:rFonts w:eastAsia="Calibri" w:cs="Arial"/>
          <w:b/>
        </w:rPr>
        <w:t xml:space="preserve"> Agreement</w:t>
      </w:r>
      <w:bookmarkEnd w:id="18"/>
      <w:r w:rsidR="000A0B0C" w:rsidRPr="00426F6E">
        <w:rPr>
          <w:rFonts w:eastAsia="Calibri" w:cs="Arial"/>
          <w:b/>
        </w:rPr>
        <w:t>s</w:t>
      </w:r>
    </w:p>
    <w:p w14:paraId="51C7F6BF" w14:textId="182657C2" w:rsidR="0043148C" w:rsidRPr="00426F6E" w:rsidRDefault="008E4A6F" w:rsidP="00010DDD">
      <w:pPr>
        <w:pStyle w:val="ListParagraph"/>
        <w:numPr>
          <w:ilvl w:val="1"/>
          <w:numId w:val="8"/>
        </w:numPr>
        <w:spacing w:before="240" w:after="60"/>
        <w:rPr>
          <w:rFonts w:eastAsia="Calibri" w:cs="Arial"/>
        </w:rPr>
      </w:pPr>
      <w:r w:rsidRPr="00426F6E">
        <w:rPr>
          <w:rFonts w:eastAsia="Calibri" w:cs="Arial"/>
        </w:rPr>
        <w:t xml:space="preserve">Service Providers in the relevant </w:t>
      </w:r>
      <w:r w:rsidR="00423FB3" w:rsidRPr="00426F6E">
        <w:rPr>
          <w:rFonts w:eastAsia="Calibri" w:cs="Arial"/>
        </w:rPr>
        <w:t xml:space="preserve">cross-border </w:t>
      </w:r>
      <w:r w:rsidRPr="00426F6E">
        <w:rPr>
          <w:rFonts w:eastAsia="Calibri" w:cs="Arial"/>
        </w:rPr>
        <w:t xml:space="preserve">Interconnection services shall </w:t>
      </w:r>
      <w:r w:rsidR="00B35B03" w:rsidRPr="00426F6E">
        <w:rPr>
          <w:rFonts w:eastAsia="Calibri" w:cs="Arial"/>
        </w:rPr>
        <w:t>negotiat</w:t>
      </w:r>
      <w:r w:rsidRPr="00426F6E">
        <w:rPr>
          <w:rFonts w:eastAsia="Calibri" w:cs="Arial"/>
        </w:rPr>
        <w:t xml:space="preserve">e the terms and conditions for </w:t>
      </w:r>
      <w:r w:rsidR="000A5668" w:rsidRPr="00426F6E">
        <w:rPr>
          <w:rFonts w:eastAsia="Calibri" w:cs="Arial"/>
        </w:rPr>
        <w:t>Interconnection</w:t>
      </w:r>
      <w:r w:rsidR="00B35B03" w:rsidRPr="00426F6E">
        <w:rPr>
          <w:rFonts w:eastAsia="Calibri" w:cs="Arial"/>
        </w:rPr>
        <w:t xml:space="preserve"> </w:t>
      </w:r>
      <w:r w:rsidRPr="00426F6E">
        <w:rPr>
          <w:rFonts w:eastAsia="Calibri" w:cs="Arial"/>
        </w:rPr>
        <w:t xml:space="preserve">services </w:t>
      </w:r>
      <w:r w:rsidR="00B35B03" w:rsidRPr="00426F6E">
        <w:rPr>
          <w:rFonts w:eastAsia="Calibri" w:cs="Arial"/>
        </w:rPr>
        <w:t xml:space="preserve">based on </w:t>
      </w:r>
      <w:r w:rsidRPr="00426F6E">
        <w:rPr>
          <w:rFonts w:eastAsia="Calibri" w:cs="Arial"/>
        </w:rPr>
        <w:t>its</w:t>
      </w:r>
      <w:r w:rsidR="00B35B03" w:rsidRPr="00426F6E">
        <w:rPr>
          <w:rFonts w:eastAsia="Calibri" w:cs="Arial"/>
        </w:rPr>
        <w:t xml:space="preserve"> </w:t>
      </w:r>
      <w:r w:rsidR="000A5668" w:rsidRPr="00426F6E">
        <w:rPr>
          <w:rFonts w:eastAsia="Calibri" w:cs="Arial"/>
        </w:rPr>
        <w:t>RIO</w:t>
      </w:r>
      <w:r w:rsidR="00B35B03" w:rsidRPr="00426F6E">
        <w:rPr>
          <w:rFonts w:eastAsia="Calibri" w:cs="Arial"/>
        </w:rPr>
        <w:t>.</w:t>
      </w:r>
      <w:r w:rsidR="0043148C" w:rsidRPr="00426F6E">
        <w:rPr>
          <w:rFonts w:eastAsia="Calibri" w:cs="Arial"/>
        </w:rPr>
        <w:t xml:space="preserve"> </w:t>
      </w:r>
    </w:p>
    <w:p w14:paraId="458DABDA" w14:textId="5DB9F6BA" w:rsidR="00B35B03" w:rsidRPr="00426F6E" w:rsidRDefault="00B35B03" w:rsidP="00010DDD">
      <w:pPr>
        <w:pStyle w:val="ListParagraph"/>
        <w:numPr>
          <w:ilvl w:val="1"/>
          <w:numId w:val="8"/>
        </w:numPr>
        <w:spacing w:before="240" w:after="60"/>
        <w:rPr>
          <w:rFonts w:eastAsia="Calibri" w:cs="Arial"/>
        </w:rPr>
      </w:pPr>
      <w:r w:rsidRPr="00426F6E">
        <w:rPr>
          <w:rFonts w:eastAsia="Calibri" w:cs="Arial"/>
        </w:rPr>
        <w:t xml:space="preserve">The </w:t>
      </w:r>
      <w:r w:rsidR="000A5668" w:rsidRPr="00426F6E">
        <w:rPr>
          <w:rFonts w:eastAsia="Calibri" w:cs="Arial"/>
        </w:rPr>
        <w:t>Interconnection</w:t>
      </w:r>
      <w:r w:rsidR="00E31FED" w:rsidRPr="00426F6E">
        <w:rPr>
          <w:rFonts w:eastAsia="Calibri" w:cs="Arial"/>
        </w:rPr>
        <w:t xml:space="preserve"> </w:t>
      </w:r>
      <w:r w:rsidRPr="00426F6E">
        <w:rPr>
          <w:rFonts w:eastAsia="Calibri" w:cs="Arial"/>
        </w:rPr>
        <w:t>agreement shall comply with the</w:t>
      </w:r>
      <w:r w:rsidR="0043148C" w:rsidRPr="00426F6E">
        <w:rPr>
          <w:rFonts w:eastAsia="Calibri" w:cs="Arial"/>
        </w:rPr>
        <w:t xml:space="preserve"> following </w:t>
      </w:r>
      <w:r w:rsidR="008E4A6F" w:rsidRPr="00426F6E">
        <w:rPr>
          <w:rFonts w:eastAsia="Calibri" w:cs="Arial"/>
        </w:rPr>
        <w:t>principles</w:t>
      </w:r>
      <w:r w:rsidR="0043148C" w:rsidRPr="00426F6E">
        <w:rPr>
          <w:rFonts w:eastAsia="Calibri" w:cs="Arial"/>
        </w:rPr>
        <w:t>–</w:t>
      </w:r>
    </w:p>
    <w:p w14:paraId="2F3FD591" w14:textId="423B359B" w:rsidR="008E4A6F" w:rsidRPr="00426F6E" w:rsidRDefault="00423FB3" w:rsidP="00010DDD">
      <w:pPr>
        <w:pStyle w:val="ListParagraph"/>
        <w:numPr>
          <w:ilvl w:val="2"/>
          <w:numId w:val="8"/>
        </w:numPr>
        <w:spacing w:before="240" w:after="60"/>
        <w:rPr>
          <w:rFonts w:eastAsia="Calibri" w:cs="Arial"/>
        </w:rPr>
      </w:pPr>
      <w:proofErr w:type="gramStart"/>
      <w:r w:rsidRPr="00426F6E">
        <w:rPr>
          <w:rFonts w:eastAsia="Calibri" w:cs="Arial"/>
        </w:rPr>
        <w:t>fairness</w:t>
      </w:r>
      <w:proofErr w:type="gramEnd"/>
      <w:r w:rsidR="008E4A6F" w:rsidRPr="00426F6E">
        <w:rPr>
          <w:rFonts w:eastAsia="Calibri" w:cs="Arial"/>
        </w:rPr>
        <w:t>;</w:t>
      </w:r>
    </w:p>
    <w:p w14:paraId="637D5927" w14:textId="3EF0D718" w:rsidR="00B35B03" w:rsidRPr="00426F6E" w:rsidRDefault="00B35B03" w:rsidP="00010DDD">
      <w:pPr>
        <w:pStyle w:val="ListParagraph"/>
        <w:numPr>
          <w:ilvl w:val="2"/>
          <w:numId w:val="8"/>
        </w:numPr>
        <w:spacing w:before="240" w:after="60"/>
        <w:rPr>
          <w:rFonts w:eastAsia="Calibri" w:cs="Arial"/>
        </w:rPr>
      </w:pPr>
      <w:proofErr w:type="gramStart"/>
      <w:r w:rsidRPr="00426F6E">
        <w:rPr>
          <w:rFonts w:eastAsia="Calibri" w:cs="Arial"/>
        </w:rPr>
        <w:lastRenderedPageBreak/>
        <w:t>transparency</w:t>
      </w:r>
      <w:proofErr w:type="gramEnd"/>
      <w:r w:rsidRPr="00426F6E">
        <w:rPr>
          <w:rFonts w:eastAsia="Calibri" w:cs="Arial"/>
        </w:rPr>
        <w:t>;</w:t>
      </w:r>
    </w:p>
    <w:p w14:paraId="5D6AD983" w14:textId="737860C5" w:rsidR="00B35B03" w:rsidRPr="00426F6E" w:rsidRDefault="00B35B03" w:rsidP="00010DDD">
      <w:pPr>
        <w:pStyle w:val="ListParagraph"/>
        <w:numPr>
          <w:ilvl w:val="2"/>
          <w:numId w:val="8"/>
        </w:numPr>
        <w:spacing w:before="240" w:after="60"/>
        <w:rPr>
          <w:rFonts w:eastAsia="Calibri" w:cs="Arial"/>
        </w:rPr>
      </w:pPr>
      <w:proofErr w:type="gramStart"/>
      <w:r w:rsidRPr="00426F6E">
        <w:rPr>
          <w:rFonts w:eastAsia="Calibri" w:cs="Arial"/>
        </w:rPr>
        <w:t>non</w:t>
      </w:r>
      <w:proofErr w:type="gramEnd"/>
      <w:r w:rsidRPr="00426F6E">
        <w:rPr>
          <w:rFonts w:eastAsia="Calibri" w:cs="Arial"/>
        </w:rPr>
        <w:t>-discrimination;</w:t>
      </w:r>
    </w:p>
    <w:p w14:paraId="6C2558BB" w14:textId="68693A41" w:rsidR="00B35B03" w:rsidRPr="00426F6E" w:rsidRDefault="008E4A6F" w:rsidP="00010DDD">
      <w:pPr>
        <w:pStyle w:val="ListParagraph"/>
        <w:numPr>
          <w:ilvl w:val="2"/>
          <w:numId w:val="8"/>
        </w:numPr>
        <w:spacing w:before="240" w:after="60"/>
        <w:rPr>
          <w:rFonts w:eastAsia="Calibri" w:cs="Arial"/>
        </w:rPr>
      </w:pPr>
      <w:proofErr w:type="gramStart"/>
      <w:r w:rsidRPr="00426F6E">
        <w:rPr>
          <w:rFonts w:eastAsia="Calibri" w:cs="Arial"/>
        </w:rPr>
        <w:t>cost</w:t>
      </w:r>
      <w:proofErr w:type="gramEnd"/>
      <w:r w:rsidRPr="00426F6E">
        <w:rPr>
          <w:rFonts w:eastAsia="Calibri" w:cs="Arial"/>
        </w:rPr>
        <w:t>-based</w:t>
      </w:r>
      <w:r w:rsidR="00B35B03" w:rsidRPr="00426F6E">
        <w:rPr>
          <w:rFonts w:eastAsia="Calibri" w:cs="Arial"/>
        </w:rPr>
        <w:t>;</w:t>
      </w:r>
    </w:p>
    <w:p w14:paraId="60919F01" w14:textId="1DEE23D0" w:rsidR="00B35B03" w:rsidRPr="00426F6E" w:rsidRDefault="00B35B03" w:rsidP="00010DDD">
      <w:pPr>
        <w:pStyle w:val="ListParagraph"/>
        <w:numPr>
          <w:ilvl w:val="2"/>
          <w:numId w:val="8"/>
        </w:numPr>
        <w:spacing w:before="240" w:after="60"/>
        <w:rPr>
          <w:rFonts w:eastAsia="Calibri" w:cs="Arial"/>
        </w:rPr>
      </w:pPr>
      <w:proofErr w:type="gramStart"/>
      <w:r w:rsidRPr="00426F6E">
        <w:rPr>
          <w:rFonts w:eastAsia="Calibri" w:cs="Arial"/>
        </w:rPr>
        <w:t>access</w:t>
      </w:r>
      <w:proofErr w:type="gramEnd"/>
      <w:r w:rsidRPr="00426F6E">
        <w:rPr>
          <w:rFonts w:eastAsia="Calibri" w:cs="Arial"/>
        </w:rPr>
        <w:t xml:space="preserve"> to </w:t>
      </w:r>
      <w:r w:rsidR="000040D6" w:rsidRPr="00426F6E">
        <w:rPr>
          <w:rFonts w:eastAsia="Calibri" w:cs="Arial"/>
        </w:rPr>
        <w:t xml:space="preserve">cross-border </w:t>
      </w:r>
      <w:r w:rsidRPr="00426F6E">
        <w:rPr>
          <w:rFonts w:eastAsia="Calibri" w:cs="Arial"/>
        </w:rPr>
        <w:t>interconnection information;</w:t>
      </w:r>
      <w:r w:rsidR="008E4A6F" w:rsidRPr="00426F6E">
        <w:rPr>
          <w:rFonts w:eastAsia="Calibri" w:cs="Arial"/>
        </w:rPr>
        <w:t xml:space="preserve"> and</w:t>
      </w:r>
    </w:p>
    <w:p w14:paraId="61F83C69" w14:textId="4394A0BD" w:rsidR="00B35B03" w:rsidRPr="00426F6E" w:rsidRDefault="00B35B03" w:rsidP="00010DDD">
      <w:pPr>
        <w:pStyle w:val="ListParagraph"/>
        <w:numPr>
          <w:ilvl w:val="2"/>
          <w:numId w:val="8"/>
        </w:numPr>
        <w:spacing w:before="240" w:after="60"/>
        <w:rPr>
          <w:rFonts w:eastAsia="Calibri" w:cs="Arial"/>
        </w:rPr>
      </w:pPr>
      <w:proofErr w:type="gramStart"/>
      <w:r w:rsidRPr="00426F6E">
        <w:rPr>
          <w:rFonts w:eastAsia="Calibri" w:cs="Arial"/>
        </w:rPr>
        <w:t>confidentiality</w:t>
      </w:r>
      <w:proofErr w:type="gramEnd"/>
      <w:r w:rsidRPr="00426F6E">
        <w:rPr>
          <w:rFonts w:eastAsia="Calibri" w:cs="Arial"/>
        </w:rPr>
        <w:t>.</w:t>
      </w:r>
    </w:p>
    <w:p w14:paraId="213A0C3D" w14:textId="53E0B38F" w:rsidR="00B27CE3" w:rsidRPr="00426F6E" w:rsidRDefault="00170711" w:rsidP="00170711">
      <w:pPr>
        <w:pStyle w:val="ListParagraph"/>
        <w:numPr>
          <w:ilvl w:val="1"/>
          <w:numId w:val="8"/>
        </w:numPr>
        <w:spacing w:before="240" w:after="60"/>
      </w:pPr>
      <w:r w:rsidRPr="00426F6E">
        <w:t xml:space="preserve">At the written request of the respective NCRA, Interconnect Service Providers shall furnish a copy of their executed </w:t>
      </w:r>
      <w:r w:rsidR="000040D6" w:rsidRPr="00426F6E">
        <w:t xml:space="preserve">cross-border </w:t>
      </w:r>
      <w:r w:rsidRPr="00426F6E">
        <w:t>Interconnection service agreements within 15 days of such request [INSERTION]</w:t>
      </w:r>
    </w:p>
    <w:p w14:paraId="5C2DE8A2" w14:textId="77777777" w:rsidR="00170711" w:rsidRPr="00426F6E" w:rsidRDefault="00170711" w:rsidP="00170711">
      <w:pPr>
        <w:pStyle w:val="ListParagraph"/>
        <w:spacing w:before="240" w:after="60"/>
        <w:ind w:left="864"/>
      </w:pPr>
    </w:p>
    <w:p w14:paraId="00AB7D78" w14:textId="13B22541" w:rsidR="00BB0239" w:rsidRPr="00426F6E" w:rsidRDefault="00BB0239" w:rsidP="00010DDD">
      <w:pPr>
        <w:pStyle w:val="ListParagraph"/>
        <w:numPr>
          <w:ilvl w:val="0"/>
          <w:numId w:val="8"/>
        </w:numPr>
        <w:spacing w:before="240" w:after="60"/>
        <w:rPr>
          <w:rFonts w:eastAsia="Calibri" w:cs="Arial"/>
          <w:b/>
          <w:bCs/>
        </w:rPr>
      </w:pPr>
      <w:bookmarkStart w:id="19" w:name="_Ref358038242"/>
      <w:r w:rsidRPr="00426F6E">
        <w:rPr>
          <w:rFonts w:eastAsia="Calibri" w:cs="Arial"/>
          <w:b/>
          <w:bCs/>
        </w:rPr>
        <w:t xml:space="preserve">Interconnection Agreement to be Consistent with </w:t>
      </w:r>
      <w:r w:rsidR="000A5668" w:rsidRPr="00426F6E">
        <w:rPr>
          <w:rFonts w:eastAsia="Calibri" w:cs="Arial"/>
          <w:b/>
          <w:bCs/>
        </w:rPr>
        <w:t>RIO</w:t>
      </w:r>
    </w:p>
    <w:p w14:paraId="4DF9075C" w14:textId="247969C3" w:rsidR="00BB0239" w:rsidRPr="00426F6E" w:rsidRDefault="00BB0239" w:rsidP="00BB0239">
      <w:pPr>
        <w:spacing w:before="240" w:after="60"/>
        <w:ind w:left="432"/>
        <w:rPr>
          <w:rFonts w:eastAsia="Calibri" w:cs="Arial"/>
        </w:rPr>
      </w:pPr>
      <w:r w:rsidRPr="00426F6E">
        <w:rPr>
          <w:rFonts w:eastAsia="Calibri" w:cs="Arial"/>
        </w:rPr>
        <w:t>Service Provider</w:t>
      </w:r>
      <w:r w:rsidR="00581490" w:rsidRPr="00426F6E">
        <w:rPr>
          <w:rFonts w:eastAsia="Calibri" w:cs="Arial"/>
        </w:rPr>
        <w:t>s</w:t>
      </w:r>
      <w:r w:rsidRPr="00426F6E">
        <w:rPr>
          <w:rFonts w:eastAsia="Calibri" w:cs="Arial"/>
        </w:rPr>
        <w:t xml:space="preserve"> shall ensure that </w:t>
      </w:r>
      <w:r w:rsidR="00581490" w:rsidRPr="00426F6E">
        <w:rPr>
          <w:rFonts w:eastAsia="Calibri" w:cs="Arial"/>
        </w:rPr>
        <w:t xml:space="preserve">provisions in their </w:t>
      </w:r>
      <w:r w:rsidR="000040D6" w:rsidRPr="00426F6E">
        <w:rPr>
          <w:rFonts w:eastAsia="Calibri" w:cs="Arial"/>
        </w:rPr>
        <w:t xml:space="preserve">cross-border </w:t>
      </w:r>
      <w:r w:rsidR="000A5668" w:rsidRPr="00426F6E">
        <w:rPr>
          <w:rFonts w:eastAsia="Calibri" w:cs="Arial"/>
        </w:rPr>
        <w:t>Interconnection</w:t>
      </w:r>
      <w:r w:rsidRPr="00426F6E">
        <w:rPr>
          <w:rFonts w:eastAsia="Calibri" w:cs="Arial"/>
        </w:rPr>
        <w:t xml:space="preserve"> agreement</w:t>
      </w:r>
      <w:r w:rsidR="00581490" w:rsidRPr="00426F6E">
        <w:rPr>
          <w:rFonts w:eastAsia="Calibri" w:cs="Arial"/>
        </w:rPr>
        <w:t>s</w:t>
      </w:r>
      <w:r w:rsidRPr="00426F6E">
        <w:rPr>
          <w:rFonts w:eastAsia="Calibri" w:cs="Arial"/>
        </w:rPr>
        <w:t xml:space="preserve"> </w:t>
      </w:r>
      <w:r w:rsidR="00581490" w:rsidRPr="00426F6E">
        <w:rPr>
          <w:rFonts w:eastAsia="Calibri" w:cs="Arial"/>
        </w:rPr>
        <w:t xml:space="preserve">do not contradict provisions in its </w:t>
      </w:r>
      <w:r w:rsidR="000A5668" w:rsidRPr="00426F6E">
        <w:rPr>
          <w:rFonts w:eastAsia="Calibri" w:cs="Arial"/>
        </w:rPr>
        <w:t>RIO</w:t>
      </w:r>
      <w:r w:rsidRPr="00426F6E">
        <w:rPr>
          <w:rFonts w:eastAsia="Calibri" w:cs="Arial"/>
        </w:rPr>
        <w:t>.</w:t>
      </w:r>
    </w:p>
    <w:p w14:paraId="659C390D" w14:textId="77777777" w:rsidR="00BB0239" w:rsidRPr="00426F6E" w:rsidRDefault="00BB0239" w:rsidP="00010DDD">
      <w:pPr>
        <w:pStyle w:val="ListParagraph"/>
        <w:numPr>
          <w:ilvl w:val="0"/>
          <w:numId w:val="8"/>
        </w:numPr>
        <w:spacing w:before="240" w:after="60"/>
        <w:rPr>
          <w:rFonts w:eastAsia="Calibri" w:cs="Arial"/>
          <w:b/>
          <w:bCs/>
        </w:rPr>
      </w:pPr>
      <w:bookmarkStart w:id="20" w:name="_Ref356151921"/>
      <w:r w:rsidRPr="00426F6E">
        <w:rPr>
          <w:rFonts w:eastAsia="Calibri" w:cs="Arial"/>
          <w:b/>
          <w:bCs/>
        </w:rPr>
        <w:t>Interconnection Agreement to Stipulate Time for Interconnection</w:t>
      </w:r>
      <w:bookmarkEnd w:id="20"/>
    </w:p>
    <w:p w14:paraId="35458ADB" w14:textId="5BC4B5A5" w:rsidR="00BB0239" w:rsidRPr="00426F6E" w:rsidRDefault="00BB0239" w:rsidP="00010DDD">
      <w:pPr>
        <w:pStyle w:val="ListParagraph"/>
        <w:numPr>
          <w:ilvl w:val="1"/>
          <w:numId w:val="8"/>
        </w:numPr>
        <w:spacing w:before="240" w:after="60"/>
        <w:rPr>
          <w:rFonts w:eastAsia="Calibri" w:cs="Arial"/>
          <w:b/>
          <w:bCs/>
        </w:rPr>
      </w:pPr>
      <w:bookmarkStart w:id="21" w:name="_Ref356151753"/>
      <w:r w:rsidRPr="00426F6E">
        <w:rPr>
          <w:rFonts w:eastAsia="Calibri" w:cs="Arial"/>
        </w:rPr>
        <w:t xml:space="preserve">Every </w:t>
      </w:r>
      <w:r w:rsidR="000040D6" w:rsidRPr="00426F6E">
        <w:rPr>
          <w:rFonts w:eastAsia="Calibri" w:cs="Arial"/>
        </w:rPr>
        <w:t>cross-border n</w:t>
      </w:r>
      <w:r w:rsidR="000A5668" w:rsidRPr="00426F6E">
        <w:rPr>
          <w:rFonts w:eastAsia="Calibri" w:cs="Arial"/>
        </w:rPr>
        <w:t>Interconnection</w:t>
      </w:r>
      <w:r w:rsidRPr="00426F6E">
        <w:rPr>
          <w:rFonts w:eastAsia="Calibri" w:cs="Arial"/>
        </w:rPr>
        <w:t xml:space="preserve"> agreement shall stipulate a period not exceeding twenty-eight days within which </w:t>
      </w:r>
      <w:r w:rsidR="000040D6" w:rsidRPr="00426F6E">
        <w:rPr>
          <w:rFonts w:eastAsia="Calibri" w:cs="Arial"/>
        </w:rPr>
        <w:t xml:space="preserve">cross-border </w:t>
      </w:r>
      <w:r w:rsidR="000A5668" w:rsidRPr="00426F6E">
        <w:rPr>
          <w:rFonts w:eastAsia="Calibri" w:cs="Arial"/>
        </w:rPr>
        <w:t>Interconnection</w:t>
      </w:r>
      <w:r w:rsidRPr="00426F6E">
        <w:rPr>
          <w:rFonts w:eastAsia="Calibri" w:cs="Arial"/>
        </w:rPr>
        <w:t xml:space="preserve"> shall be effected.</w:t>
      </w:r>
      <w:bookmarkEnd w:id="21"/>
      <w:r w:rsidR="000A5668" w:rsidRPr="00426F6E">
        <w:t xml:space="preserve"> </w:t>
      </w:r>
    </w:p>
    <w:p w14:paraId="47ECB2F3" w14:textId="3BC2E621" w:rsidR="00BB0239" w:rsidRPr="00426F6E" w:rsidRDefault="00BB0239" w:rsidP="00010DDD">
      <w:pPr>
        <w:pStyle w:val="ListParagraph"/>
        <w:numPr>
          <w:ilvl w:val="1"/>
          <w:numId w:val="8"/>
        </w:numPr>
        <w:spacing w:before="240" w:after="60"/>
        <w:rPr>
          <w:rFonts w:eastAsia="Calibri" w:cs="Arial"/>
          <w:b/>
          <w:bCs/>
        </w:rPr>
      </w:pPr>
      <w:r w:rsidRPr="00426F6E">
        <w:rPr>
          <w:rFonts w:eastAsia="Calibri" w:cs="Arial"/>
        </w:rPr>
        <w:t xml:space="preserve">Notwithstanding subsection </w:t>
      </w:r>
      <w:r w:rsidRPr="00426F6E">
        <w:rPr>
          <w:rFonts w:eastAsia="Calibri" w:cs="Arial"/>
        </w:rPr>
        <w:fldChar w:fldCharType="begin"/>
      </w:r>
      <w:r w:rsidRPr="00426F6E">
        <w:rPr>
          <w:rFonts w:eastAsia="Calibri" w:cs="Arial"/>
        </w:rPr>
        <w:instrText xml:space="preserve"> REF _Ref356151753 \r \h </w:instrText>
      </w:r>
      <w:r w:rsidRPr="00426F6E">
        <w:rPr>
          <w:rFonts w:eastAsia="Calibri" w:cs="Arial"/>
        </w:rPr>
      </w:r>
      <w:r w:rsidRPr="00426F6E">
        <w:rPr>
          <w:rFonts w:eastAsia="Calibri" w:cs="Arial"/>
        </w:rPr>
        <w:fldChar w:fldCharType="separate"/>
      </w:r>
      <w:r w:rsidR="00495265" w:rsidRPr="00426F6E">
        <w:rPr>
          <w:rFonts w:eastAsia="Calibri" w:cs="Arial"/>
        </w:rPr>
        <w:t>(1)</w:t>
      </w:r>
      <w:r w:rsidRPr="00426F6E">
        <w:rPr>
          <w:rFonts w:eastAsia="Calibri" w:cs="Arial"/>
        </w:rPr>
        <w:fldChar w:fldCharType="end"/>
      </w:r>
      <w:r w:rsidRPr="00426F6E">
        <w:rPr>
          <w:rFonts w:eastAsia="Calibri" w:cs="Arial"/>
        </w:rPr>
        <w:t xml:space="preserve">, the NCRA may, upon written application of a Service Provider, extend the period referred to in subsection </w:t>
      </w:r>
      <w:r w:rsidRPr="00426F6E">
        <w:rPr>
          <w:rFonts w:eastAsia="Calibri" w:cs="Arial"/>
        </w:rPr>
        <w:fldChar w:fldCharType="begin"/>
      </w:r>
      <w:r w:rsidRPr="00426F6E">
        <w:rPr>
          <w:rFonts w:eastAsia="Calibri" w:cs="Arial"/>
        </w:rPr>
        <w:instrText xml:space="preserve"> REF _Ref356151753 \r \h </w:instrText>
      </w:r>
      <w:r w:rsidRPr="00426F6E">
        <w:rPr>
          <w:rFonts w:eastAsia="Calibri" w:cs="Arial"/>
        </w:rPr>
      </w:r>
      <w:r w:rsidRPr="00426F6E">
        <w:rPr>
          <w:rFonts w:eastAsia="Calibri" w:cs="Arial"/>
        </w:rPr>
        <w:fldChar w:fldCharType="separate"/>
      </w:r>
      <w:r w:rsidR="00495265" w:rsidRPr="00426F6E">
        <w:rPr>
          <w:rFonts w:eastAsia="Calibri" w:cs="Arial"/>
        </w:rPr>
        <w:t>(1)</w:t>
      </w:r>
      <w:r w:rsidRPr="00426F6E">
        <w:rPr>
          <w:rFonts w:eastAsia="Calibri" w:cs="Arial"/>
        </w:rPr>
        <w:fldChar w:fldCharType="end"/>
      </w:r>
      <w:r w:rsidRPr="00426F6E">
        <w:rPr>
          <w:rFonts w:eastAsia="Calibri" w:cs="Arial"/>
        </w:rPr>
        <w:t>.</w:t>
      </w:r>
    </w:p>
    <w:p w14:paraId="0C4F6157" w14:textId="5D57D660" w:rsidR="00D206F4" w:rsidRPr="00426F6E" w:rsidRDefault="00D206F4" w:rsidP="00D120D1">
      <w:pPr>
        <w:pStyle w:val="TOCHeading"/>
      </w:pPr>
      <w:bookmarkStart w:id="22" w:name="_Toc357884037"/>
      <w:bookmarkEnd w:id="19"/>
      <w:r w:rsidRPr="00426F6E">
        <w:t>Dispute Resolution</w:t>
      </w:r>
      <w:bookmarkEnd w:id="22"/>
      <w:r w:rsidR="00A30CBA" w:rsidRPr="00426F6E">
        <w:t xml:space="preserve"> </w:t>
      </w:r>
    </w:p>
    <w:p w14:paraId="5CCB28D9" w14:textId="2554B75D" w:rsidR="0036009A" w:rsidRPr="00426F6E" w:rsidRDefault="0036009A" w:rsidP="00010DDD">
      <w:pPr>
        <w:pStyle w:val="ListParagraph"/>
        <w:numPr>
          <w:ilvl w:val="0"/>
          <w:numId w:val="8"/>
        </w:numPr>
        <w:spacing w:before="240" w:after="60"/>
        <w:rPr>
          <w:rFonts w:eastAsia="Calibri" w:cs="Arial"/>
          <w:b/>
          <w:bCs/>
        </w:rPr>
      </w:pPr>
      <w:bookmarkStart w:id="23" w:name="_Ref356223038"/>
      <w:r w:rsidRPr="00426F6E">
        <w:rPr>
          <w:rFonts w:eastAsia="Calibri" w:cs="Arial"/>
          <w:b/>
          <w:bCs/>
        </w:rPr>
        <w:t>Request for Consultation and Guidance</w:t>
      </w:r>
      <w:bookmarkEnd w:id="23"/>
    </w:p>
    <w:p w14:paraId="27233D3D" w14:textId="365FE4BC" w:rsidR="0036009A" w:rsidRPr="00426F6E" w:rsidRDefault="0036009A" w:rsidP="00F34823">
      <w:pPr>
        <w:spacing w:before="240" w:after="60"/>
        <w:ind w:left="432"/>
        <w:rPr>
          <w:rFonts w:eastAsia="Calibri" w:cs="Arial"/>
          <w:b/>
          <w:bCs/>
        </w:rPr>
      </w:pPr>
      <w:r w:rsidRPr="00426F6E">
        <w:rPr>
          <w:rFonts w:eastAsia="Calibri" w:cs="Arial"/>
        </w:rPr>
        <w:t xml:space="preserve">Where a dispute arises between </w:t>
      </w:r>
      <w:r w:rsidR="0062350D" w:rsidRPr="00426F6E">
        <w:rPr>
          <w:rFonts w:eastAsia="Calibri" w:cs="Arial"/>
        </w:rPr>
        <w:t>Service Provider</w:t>
      </w:r>
      <w:r w:rsidRPr="00426F6E">
        <w:rPr>
          <w:rFonts w:eastAsia="Calibri" w:cs="Arial"/>
        </w:rPr>
        <w:t xml:space="preserve">s with respect to </w:t>
      </w:r>
      <w:r w:rsidR="0001211F" w:rsidRPr="00426F6E">
        <w:rPr>
          <w:rFonts w:eastAsia="Calibri" w:cs="Arial"/>
        </w:rPr>
        <w:t xml:space="preserve">cross-border </w:t>
      </w:r>
      <w:r w:rsidR="000A5668" w:rsidRPr="00426F6E">
        <w:rPr>
          <w:rFonts w:eastAsia="Calibri" w:cs="Arial"/>
        </w:rPr>
        <w:t>Interconnection</w:t>
      </w:r>
      <w:r w:rsidRPr="00426F6E">
        <w:rPr>
          <w:rFonts w:eastAsia="Calibri" w:cs="Arial"/>
        </w:rPr>
        <w:t>, t</w:t>
      </w:r>
      <w:r w:rsidR="00DA3FAF" w:rsidRPr="00426F6E">
        <w:rPr>
          <w:rFonts w:eastAsia="Calibri" w:cs="Arial"/>
        </w:rPr>
        <w:t>he matter may be referred to both</w:t>
      </w:r>
      <w:r w:rsidRPr="00426F6E">
        <w:rPr>
          <w:rFonts w:eastAsia="Calibri" w:cs="Arial"/>
        </w:rPr>
        <w:t xml:space="preserve"> </w:t>
      </w:r>
      <w:r w:rsidR="004C47AB" w:rsidRPr="00426F6E">
        <w:rPr>
          <w:rFonts w:eastAsia="Calibri" w:cs="Arial"/>
        </w:rPr>
        <w:t>NCRA</w:t>
      </w:r>
      <w:r w:rsidR="00DA3FAF" w:rsidRPr="00426F6E">
        <w:rPr>
          <w:rFonts w:eastAsia="Calibri" w:cs="Arial"/>
        </w:rPr>
        <w:t>s</w:t>
      </w:r>
      <w:r w:rsidRPr="00426F6E">
        <w:rPr>
          <w:rFonts w:eastAsia="Calibri" w:cs="Arial"/>
        </w:rPr>
        <w:t xml:space="preserve"> for consultation and guidance, on the agreement of both parties, prior to either party submitting the matter to the </w:t>
      </w:r>
      <w:r w:rsidR="004C47AB" w:rsidRPr="00426F6E">
        <w:rPr>
          <w:rFonts w:eastAsia="Calibri" w:cs="Arial"/>
        </w:rPr>
        <w:t>NCRA</w:t>
      </w:r>
      <w:r w:rsidR="00DA3FAF" w:rsidRPr="00426F6E">
        <w:rPr>
          <w:rFonts w:eastAsia="Calibri" w:cs="Arial"/>
        </w:rPr>
        <w:t>s</w:t>
      </w:r>
      <w:r w:rsidRPr="00426F6E">
        <w:rPr>
          <w:rFonts w:eastAsia="Calibri" w:cs="Arial"/>
        </w:rPr>
        <w:t xml:space="preserve"> as a dispute.</w:t>
      </w:r>
    </w:p>
    <w:p w14:paraId="3E0B266E" w14:textId="6617BF98" w:rsidR="0036009A" w:rsidRPr="00426F6E" w:rsidRDefault="00F34823" w:rsidP="00010DDD">
      <w:pPr>
        <w:pStyle w:val="ListParagraph"/>
        <w:numPr>
          <w:ilvl w:val="0"/>
          <w:numId w:val="8"/>
        </w:numPr>
        <w:spacing w:before="240" w:after="60"/>
        <w:rPr>
          <w:rFonts w:eastAsia="Calibri" w:cs="Arial"/>
          <w:b/>
          <w:bCs/>
        </w:rPr>
      </w:pPr>
      <w:r w:rsidRPr="00426F6E">
        <w:rPr>
          <w:rFonts w:eastAsia="Calibri" w:cs="Arial"/>
          <w:b/>
          <w:bCs/>
        </w:rPr>
        <w:t>Referral of Dispute in Accordance with Dispute Resolution Procedures</w:t>
      </w:r>
    </w:p>
    <w:p w14:paraId="4F6BDA9E" w14:textId="41FA7BA9" w:rsidR="00F34823" w:rsidRPr="00426F6E" w:rsidRDefault="00F34823" w:rsidP="00F34823">
      <w:pPr>
        <w:spacing w:before="240" w:after="60"/>
        <w:ind w:left="432"/>
        <w:rPr>
          <w:rFonts w:eastAsia="Calibri" w:cs="Arial"/>
          <w:bCs/>
        </w:rPr>
      </w:pPr>
      <w:r w:rsidRPr="00426F6E">
        <w:rPr>
          <w:rFonts w:eastAsia="Calibri" w:cs="Arial"/>
          <w:bCs/>
        </w:rPr>
        <w:t xml:space="preserve">Save as provided in </w:t>
      </w:r>
      <w:r w:rsidR="0062350D" w:rsidRPr="00426F6E">
        <w:rPr>
          <w:rFonts w:eastAsia="Calibri" w:cs="Arial"/>
          <w:bCs/>
        </w:rPr>
        <w:t>section</w:t>
      </w:r>
      <w:r w:rsidRPr="00426F6E">
        <w:rPr>
          <w:rFonts w:eastAsia="Calibri" w:cs="Arial"/>
          <w:bCs/>
        </w:rPr>
        <w:t xml:space="preserve"> </w:t>
      </w:r>
      <w:r w:rsidR="00DA3FAF" w:rsidRPr="00426F6E">
        <w:rPr>
          <w:rFonts w:eastAsia="Calibri" w:cs="Arial"/>
          <w:bCs/>
        </w:rPr>
        <w:t>2</w:t>
      </w:r>
      <w:r w:rsidR="009D3CCC" w:rsidRPr="00426F6E">
        <w:rPr>
          <w:rFonts w:eastAsia="Calibri" w:cs="Arial"/>
          <w:bCs/>
        </w:rPr>
        <w:t>6</w:t>
      </w:r>
      <w:r w:rsidRPr="00426F6E">
        <w:rPr>
          <w:rFonts w:eastAsia="Calibri" w:cs="Arial"/>
          <w:bCs/>
        </w:rPr>
        <w:t xml:space="preserve">, every dispute regarding </w:t>
      </w:r>
      <w:r w:rsidR="0001211F" w:rsidRPr="00426F6E">
        <w:rPr>
          <w:rFonts w:eastAsia="Calibri" w:cs="Arial"/>
          <w:bCs/>
        </w:rPr>
        <w:t>cross-border</w:t>
      </w:r>
      <w:r w:rsidR="00327196" w:rsidRPr="00426F6E">
        <w:rPr>
          <w:rFonts w:eastAsia="Calibri" w:cs="Arial"/>
          <w:bCs/>
        </w:rPr>
        <w:t xml:space="preserve"> </w:t>
      </w:r>
      <w:r w:rsidR="000A5668" w:rsidRPr="00426F6E">
        <w:rPr>
          <w:rFonts w:eastAsia="Calibri" w:cs="Arial"/>
          <w:bCs/>
        </w:rPr>
        <w:t>Interconnection</w:t>
      </w:r>
      <w:r w:rsidRPr="00426F6E">
        <w:rPr>
          <w:rFonts w:eastAsia="Calibri" w:cs="Arial"/>
          <w:bCs/>
        </w:rPr>
        <w:t xml:space="preserve"> shall be submitted to the </w:t>
      </w:r>
      <w:r w:rsidR="004C47AB" w:rsidRPr="00426F6E">
        <w:rPr>
          <w:rFonts w:eastAsia="Calibri" w:cs="Arial"/>
          <w:bCs/>
        </w:rPr>
        <w:t>NCRA</w:t>
      </w:r>
      <w:r w:rsidRPr="00426F6E">
        <w:rPr>
          <w:rFonts w:eastAsia="Calibri" w:cs="Arial"/>
          <w:bCs/>
        </w:rPr>
        <w:t xml:space="preserve"> </w:t>
      </w:r>
      <w:r w:rsidR="0062350D" w:rsidRPr="00426F6E">
        <w:rPr>
          <w:rFonts w:eastAsia="Calibri" w:cs="Arial"/>
        </w:rPr>
        <w:t xml:space="preserve">of the Requested Party’s country </w:t>
      </w:r>
      <w:r w:rsidRPr="00426F6E">
        <w:rPr>
          <w:rFonts w:eastAsia="Calibri" w:cs="Arial"/>
          <w:bCs/>
        </w:rPr>
        <w:t xml:space="preserve">for resolution in accordance with the dispute resolution process established by </w:t>
      </w:r>
      <w:r w:rsidR="00083CD2" w:rsidRPr="00426F6E">
        <w:rPr>
          <w:rFonts w:eastAsia="Calibri" w:cs="Arial"/>
          <w:bCs/>
        </w:rPr>
        <w:t>said N</w:t>
      </w:r>
      <w:r w:rsidR="00B44351" w:rsidRPr="00426F6E">
        <w:rPr>
          <w:rFonts w:eastAsia="Calibri" w:cs="Arial"/>
          <w:bCs/>
        </w:rPr>
        <w:t>C</w:t>
      </w:r>
      <w:r w:rsidR="00083CD2" w:rsidRPr="00426F6E">
        <w:rPr>
          <w:rFonts w:eastAsia="Calibri" w:cs="Arial"/>
          <w:bCs/>
        </w:rPr>
        <w:t>RA</w:t>
      </w:r>
      <w:r w:rsidRPr="00426F6E">
        <w:rPr>
          <w:rFonts w:eastAsia="Calibri" w:cs="Arial"/>
          <w:bCs/>
        </w:rPr>
        <w:t>.</w:t>
      </w:r>
    </w:p>
    <w:p w14:paraId="553417AD" w14:textId="1161DA8E" w:rsidR="005A1FD0" w:rsidRPr="00426F6E" w:rsidRDefault="005A1FD0" w:rsidP="00D120D1">
      <w:pPr>
        <w:pStyle w:val="TOCHeading"/>
      </w:pPr>
      <w:bookmarkStart w:id="24" w:name="_Toc357884040"/>
      <w:r w:rsidRPr="00426F6E">
        <w:t>Standards</w:t>
      </w:r>
      <w:r w:rsidR="00C70957" w:rsidRPr="00426F6E">
        <w:t>, Interoperability and Network Changes</w:t>
      </w:r>
      <w:bookmarkEnd w:id="24"/>
    </w:p>
    <w:p w14:paraId="43C286CF" w14:textId="77777777" w:rsidR="00684B5F" w:rsidRPr="00426F6E" w:rsidRDefault="00684B5F" w:rsidP="00010DDD">
      <w:pPr>
        <w:pStyle w:val="ListParagraph"/>
        <w:numPr>
          <w:ilvl w:val="0"/>
          <w:numId w:val="8"/>
        </w:numPr>
      </w:pPr>
      <w:r w:rsidRPr="00426F6E">
        <w:rPr>
          <w:b/>
          <w:bCs/>
          <w:iCs/>
        </w:rPr>
        <w:t>Technical Standards and Interoperability</w:t>
      </w:r>
    </w:p>
    <w:p w14:paraId="18BA9DD3" w14:textId="3B540D72" w:rsidR="00684B5F" w:rsidRPr="00426F6E" w:rsidRDefault="00684B5F" w:rsidP="00010DDD">
      <w:pPr>
        <w:pStyle w:val="ListParagraph"/>
        <w:numPr>
          <w:ilvl w:val="1"/>
          <w:numId w:val="8"/>
        </w:numPr>
      </w:pPr>
      <w:r w:rsidRPr="00426F6E">
        <w:t>The International Telecommunications Union Technical Standards (ITU-T</w:t>
      </w:r>
      <w:r w:rsidR="00CB4FF5" w:rsidRPr="00426F6E">
        <w:t>)</w:t>
      </w:r>
      <w:r w:rsidRPr="00426F6E">
        <w:t xml:space="preserve"> and any other standards </w:t>
      </w:r>
      <w:r w:rsidR="0001211F" w:rsidRPr="00426F6E">
        <w:t>recognized</w:t>
      </w:r>
      <w:r w:rsidRPr="00426F6E">
        <w:t xml:space="preserve"> by the </w:t>
      </w:r>
      <w:r w:rsidR="000E6A0F" w:rsidRPr="00426F6E">
        <w:t>NCRA</w:t>
      </w:r>
      <w:r w:rsidRPr="00426F6E">
        <w:t xml:space="preserve"> are to be employed for the purposes of these </w:t>
      </w:r>
      <w:r w:rsidR="00C63C56" w:rsidRPr="00426F6E">
        <w:t>Regulations</w:t>
      </w:r>
      <w:r w:rsidRPr="00426F6E">
        <w:t>.</w:t>
      </w:r>
    </w:p>
    <w:p w14:paraId="4A456D56" w14:textId="70B04454" w:rsidR="00684B5F" w:rsidRPr="00426F6E" w:rsidRDefault="00684B5F" w:rsidP="00010DDD">
      <w:pPr>
        <w:pStyle w:val="ListParagraph"/>
        <w:numPr>
          <w:ilvl w:val="1"/>
          <w:numId w:val="8"/>
        </w:numPr>
      </w:pPr>
      <w:r w:rsidRPr="00426F6E">
        <w:t>A</w:t>
      </w:r>
      <w:r w:rsidR="00E00EA9" w:rsidRPr="00426F6E">
        <w:t>n Interconnect</w:t>
      </w:r>
      <w:r w:rsidRPr="00426F6E">
        <w:t xml:space="preserve"> </w:t>
      </w:r>
      <w:r w:rsidR="00C63C56" w:rsidRPr="00426F6E">
        <w:t>Service Provider</w:t>
      </w:r>
      <w:r w:rsidRPr="00426F6E">
        <w:t xml:space="preserve"> shall ensure that a service passing through </w:t>
      </w:r>
      <w:r w:rsidR="0001211F" w:rsidRPr="00426F6E">
        <w:t>its</w:t>
      </w:r>
      <w:r w:rsidRPr="00426F6E">
        <w:t xml:space="preserve"> network is delivered at the level of quality prescribed </w:t>
      </w:r>
      <w:r w:rsidR="006F0005" w:rsidRPr="00426F6E">
        <w:t xml:space="preserve">in the </w:t>
      </w:r>
      <w:r w:rsidR="000A5668" w:rsidRPr="00426F6E">
        <w:t>Interconnection</w:t>
      </w:r>
      <w:r w:rsidR="006F0005" w:rsidRPr="00426F6E">
        <w:t xml:space="preserve"> agreement</w:t>
      </w:r>
      <w:r w:rsidRPr="00426F6E">
        <w:t>.</w:t>
      </w:r>
    </w:p>
    <w:p w14:paraId="6480533B" w14:textId="0985E5C1" w:rsidR="00684B5F" w:rsidRPr="00426F6E" w:rsidRDefault="00684B5F" w:rsidP="00010DDD">
      <w:pPr>
        <w:pStyle w:val="ListParagraph"/>
        <w:numPr>
          <w:ilvl w:val="1"/>
          <w:numId w:val="8"/>
        </w:numPr>
      </w:pPr>
      <w:r w:rsidRPr="00426F6E">
        <w:t>In order to maintain interoperability, a</w:t>
      </w:r>
      <w:r w:rsidR="00E00EA9" w:rsidRPr="00426F6E">
        <w:t xml:space="preserve">n Interconnect Service </w:t>
      </w:r>
      <w:r w:rsidR="00C63C56" w:rsidRPr="00426F6E">
        <w:t>Provider</w:t>
      </w:r>
      <w:r w:rsidRPr="00426F6E">
        <w:t xml:space="preserve"> shall inform </w:t>
      </w:r>
      <w:r w:rsidR="00E00EA9" w:rsidRPr="00426F6E">
        <w:t>Interconnecting Service Providers</w:t>
      </w:r>
      <w:r w:rsidRPr="00426F6E">
        <w:t xml:space="preserve"> of any planned change in network capacity, technology, structure and configuration, and provide details relating to any change in the </w:t>
      </w:r>
      <w:r w:rsidR="00E00EA9" w:rsidRPr="00426F6E">
        <w:t xml:space="preserve">Interconnect </w:t>
      </w:r>
      <w:r w:rsidR="00E00EA9" w:rsidRPr="00426F6E">
        <w:lastRenderedPageBreak/>
        <w:t>Service Provider</w:t>
      </w:r>
      <w:r w:rsidRPr="00426F6E">
        <w:t xml:space="preserve">’s network, including traffic forecast within </w:t>
      </w:r>
      <w:r w:rsidR="006F0005" w:rsidRPr="00426F6E">
        <w:t xml:space="preserve">a reasonable timeframe </w:t>
      </w:r>
      <w:r w:rsidR="00EC776C" w:rsidRPr="00426F6E">
        <w:t>before effecting</w:t>
      </w:r>
      <w:r w:rsidRPr="00426F6E">
        <w:t xml:space="preserve"> </w:t>
      </w:r>
      <w:r w:rsidR="006F0005" w:rsidRPr="00426F6E">
        <w:t xml:space="preserve">such </w:t>
      </w:r>
      <w:r w:rsidRPr="00426F6E">
        <w:t>changes.</w:t>
      </w:r>
    </w:p>
    <w:p w14:paraId="44E29BE0" w14:textId="0DF4033C" w:rsidR="0019570D" w:rsidRPr="00426F6E" w:rsidRDefault="0019570D" w:rsidP="0019570D">
      <w:pPr>
        <w:pStyle w:val="TOCHeading"/>
      </w:pPr>
      <w:bookmarkStart w:id="25" w:name="_Toc357884041"/>
      <w:r w:rsidRPr="00426F6E">
        <w:t>Sharing Infrastructure and Essential Facilities</w:t>
      </w:r>
    </w:p>
    <w:p w14:paraId="4482BEDC" w14:textId="77777777" w:rsidR="0019570D" w:rsidRPr="00426F6E" w:rsidRDefault="0019570D" w:rsidP="00010DDD">
      <w:pPr>
        <w:pStyle w:val="ListParagraph"/>
        <w:numPr>
          <w:ilvl w:val="0"/>
          <w:numId w:val="8"/>
        </w:numPr>
        <w:rPr>
          <w:b/>
          <w:bCs/>
        </w:rPr>
      </w:pPr>
      <w:r w:rsidRPr="00426F6E">
        <w:rPr>
          <w:b/>
          <w:bCs/>
        </w:rPr>
        <w:t>Access to Infrastructure and Essential Facilities</w:t>
      </w:r>
    </w:p>
    <w:p w14:paraId="66E0D9A2" w14:textId="3909EE7A" w:rsidR="0019570D" w:rsidRPr="00426F6E" w:rsidRDefault="0019570D" w:rsidP="00010DDD">
      <w:pPr>
        <w:pStyle w:val="ListParagraph"/>
        <w:numPr>
          <w:ilvl w:val="1"/>
          <w:numId w:val="8"/>
        </w:numPr>
        <w:rPr>
          <w:b/>
          <w:bCs/>
        </w:rPr>
      </w:pPr>
      <w:r w:rsidRPr="00426F6E">
        <w:t xml:space="preserve">A Service Provider </w:t>
      </w:r>
      <w:r w:rsidR="00F865A1" w:rsidRPr="00426F6E">
        <w:t>shall</w:t>
      </w:r>
      <w:r w:rsidRPr="00426F6E">
        <w:t xml:space="preserve"> lease any infrastructure and Essential Facilities to </w:t>
      </w:r>
      <w:proofErr w:type="gramStart"/>
      <w:r w:rsidR="0001211F" w:rsidRPr="00426F6E">
        <w:t>the</w:t>
      </w:r>
      <w:r w:rsidRPr="00426F6E">
        <w:t xml:space="preserve">  </w:t>
      </w:r>
      <w:r w:rsidR="00F865A1" w:rsidRPr="00426F6E">
        <w:t>Requesting</w:t>
      </w:r>
      <w:proofErr w:type="gramEnd"/>
      <w:r w:rsidR="00F865A1" w:rsidRPr="00426F6E">
        <w:t xml:space="preserve"> Party</w:t>
      </w:r>
      <w:r w:rsidRPr="00426F6E">
        <w:t xml:space="preserve"> or must allow the </w:t>
      </w:r>
      <w:r w:rsidR="00F865A1" w:rsidRPr="00426F6E">
        <w:t>Requesting Party</w:t>
      </w:r>
      <w:r w:rsidRPr="00426F6E">
        <w:t xml:space="preserve"> install ICT equipment on such infrastructure or to otherwise utilize such infrastructure: Provided that the Service Provider may refuse to make such infrastructure available if–</w:t>
      </w:r>
    </w:p>
    <w:p w14:paraId="5B0A0247" w14:textId="4D0E91F1" w:rsidR="0019570D" w:rsidRPr="00426F6E" w:rsidRDefault="0019570D" w:rsidP="00010DDD">
      <w:pPr>
        <w:pStyle w:val="ListParagraph"/>
        <w:numPr>
          <w:ilvl w:val="2"/>
          <w:numId w:val="8"/>
        </w:numPr>
        <w:rPr>
          <w:b/>
          <w:bCs/>
        </w:rPr>
      </w:pPr>
      <w:proofErr w:type="gramStart"/>
      <w:r w:rsidRPr="00426F6E">
        <w:t>in</w:t>
      </w:r>
      <w:proofErr w:type="gramEnd"/>
      <w:r w:rsidRPr="00426F6E">
        <w:t xml:space="preserve"> all the circumstances, the making available of such infrastructure will impose an unreasonable burden upon the Service Provider; or</w:t>
      </w:r>
    </w:p>
    <w:p w14:paraId="2A06433F" w14:textId="4301994D" w:rsidR="0019570D" w:rsidRPr="00426F6E" w:rsidRDefault="0019570D" w:rsidP="00010DDD">
      <w:pPr>
        <w:pStyle w:val="ListParagraph"/>
        <w:numPr>
          <w:ilvl w:val="2"/>
          <w:numId w:val="8"/>
        </w:numPr>
        <w:rPr>
          <w:b/>
          <w:bCs/>
        </w:rPr>
      </w:pPr>
      <w:proofErr w:type="gramStart"/>
      <w:r w:rsidRPr="00426F6E">
        <w:t>the</w:t>
      </w:r>
      <w:proofErr w:type="gramEnd"/>
      <w:r w:rsidRPr="00426F6E">
        <w:t xml:space="preserve"> making available of such infrastructure is likely to affect the service of the Service Provider detrimentally.</w:t>
      </w:r>
    </w:p>
    <w:p w14:paraId="4D4E9F7A" w14:textId="33F1338B" w:rsidR="0019570D" w:rsidRPr="00426F6E" w:rsidRDefault="0019570D" w:rsidP="00010DDD">
      <w:pPr>
        <w:pStyle w:val="ListParagraph"/>
        <w:numPr>
          <w:ilvl w:val="1"/>
          <w:numId w:val="8"/>
        </w:numPr>
      </w:pPr>
      <w:r w:rsidRPr="00426F6E">
        <w:t xml:space="preserve">The terms of </w:t>
      </w:r>
      <w:r w:rsidR="00BD0720" w:rsidRPr="00426F6E">
        <w:t xml:space="preserve">cross-border interconnection </w:t>
      </w:r>
      <w:r w:rsidRPr="00426F6E">
        <w:t xml:space="preserve">shall not discriminate between </w:t>
      </w:r>
      <w:r w:rsidR="0001211F" w:rsidRPr="00426F6E">
        <w:t>the</w:t>
      </w:r>
      <w:r w:rsidRPr="00426F6E">
        <w:t xml:space="preserve"> Service Provider’s own operations and those of </w:t>
      </w:r>
      <w:r w:rsidR="00F865A1" w:rsidRPr="00426F6E">
        <w:t>the Requesting Party’s</w:t>
      </w:r>
      <w:r w:rsidRPr="00426F6E">
        <w:t xml:space="preserve">. </w:t>
      </w:r>
    </w:p>
    <w:p w14:paraId="5C48F21F" w14:textId="090E2FB4" w:rsidR="0019570D" w:rsidRPr="00426F6E" w:rsidRDefault="0019570D" w:rsidP="00010DDD">
      <w:pPr>
        <w:pStyle w:val="ListParagraph"/>
        <w:numPr>
          <w:ilvl w:val="1"/>
          <w:numId w:val="8"/>
        </w:numPr>
      </w:pPr>
      <w:r w:rsidRPr="00426F6E">
        <w:t xml:space="preserve">Charges for </w:t>
      </w:r>
      <w:r w:rsidR="00BD0720" w:rsidRPr="00426F6E">
        <w:t xml:space="preserve">cross-border interconnection </w:t>
      </w:r>
      <w:r w:rsidRPr="00426F6E">
        <w:t>services shall be transparent, reasonable and cost-based.</w:t>
      </w:r>
    </w:p>
    <w:p w14:paraId="757D7131" w14:textId="0048C0EB" w:rsidR="0019570D" w:rsidRPr="00426F6E" w:rsidRDefault="0019570D" w:rsidP="00010DDD">
      <w:pPr>
        <w:pStyle w:val="ListParagraph"/>
        <w:numPr>
          <w:ilvl w:val="1"/>
          <w:numId w:val="8"/>
        </w:numPr>
      </w:pPr>
      <w:r w:rsidRPr="00426F6E">
        <w:t xml:space="preserve">Standard terms and procedures for access services shall be published in a Reference </w:t>
      </w:r>
      <w:r w:rsidR="000A5668" w:rsidRPr="00426F6E">
        <w:t>Interconnection</w:t>
      </w:r>
      <w:r w:rsidRPr="00426F6E">
        <w:t xml:space="preserve"> Offer or Reference Access Offer when directed by the respective N</w:t>
      </w:r>
      <w:r w:rsidR="00B44351" w:rsidRPr="00426F6E">
        <w:t>C</w:t>
      </w:r>
      <w:r w:rsidRPr="00426F6E">
        <w:t>RA.</w:t>
      </w:r>
    </w:p>
    <w:p w14:paraId="686C4E26" w14:textId="47533DBB" w:rsidR="0019570D" w:rsidRPr="00426F6E" w:rsidRDefault="0019570D" w:rsidP="00010DDD">
      <w:pPr>
        <w:pStyle w:val="ListParagraph"/>
        <w:numPr>
          <w:ilvl w:val="1"/>
          <w:numId w:val="8"/>
        </w:numPr>
      </w:pPr>
      <w:proofErr w:type="gramStart"/>
      <w:r w:rsidRPr="00426F6E">
        <w:t xml:space="preserve">Information received from </w:t>
      </w:r>
      <w:r w:rsidR="00F865A1" w:rsidRPr="00426F6E">
        <w:t>the Requesting Parties</w:t>
      </w:r>
      <w:r w:rsidR="00E6612F" w:rsidRPr="00426F6E">
        <w:t xml:space="preserve"> </w:t>
      </w:r>
      <w:r w:rsidRPr="00426F6E">
        <w:t>shall be used by the Service Provider</w:t>
      </w:r>
      <w:proofErr w:type="gramEnd"/>
      <w:r w:rsidRPr="00426F6E">
        <w:t xml:space="preserve"> only for the purposes for which it was supplied and not disclosed to other parties to whom the information could provide a competitive advantage.</w:t>
      </w:r>
    </w:p>
    <w:p w14:paraId="1DFEF0A2" w14:textId="77381ED6" w:rsidR="0019570D" w:rsidRPr="00426F6E" w:rsidRDefault="0019570D" w:rsidP="00010DDD">
      <w:pPr>
        <w:pStyle w:val="ListParagraph"/>
        <w:numPr>
          <w:ilvl w:val="1"/>
          <w:numId w:val="8"/>
        </w:numPr>
      </w:pPr>
      <w:r w:rsidRPr="00426F6E">
        <w:t xml:space="preserve">The NCRA, from time to time may determine which Essential Facilities are required </w:t>
      </w:r>
      <w:r w:rsidR="000A5668" w:rsidRPr="00426F6E">
        <w:t>for cross- border interconnection.</w:t>
      </w:r>
    </w:p>
    <w:p w14:paraId="53E5EAFE" w14:textId="77777777" w:rsidR="00625301" w:rsidRPr="00426F6E" w:rsidRDefault="00625301" w:rsidP="00010DDD">
      <w:pPr>
        <w:pStyle w:val="ListParagraph"/>
        <w:numPr>
          <w:ilvl w:val="1"/>
          <w:numId w:val="8"/>
        </w:numPr>
      </w:pPr>
      <w:r w:rsidRPr="00426F6E">
        <w:t>Service Providers with existing ICT facilities shall allow other Service Providers to collocate their ICT transmission systems at their ICT facilities, where such colocation is economically feasible and no major additional construction work is required.</w:t>
      </w:r>
    </w:p>
    <w:p w14:paraId="3674F1EC" w14:textId="77777777" w:rsidR="00625301" w:rsidRPr="00426F6E" w:rsidRDefault="00625301" w:rsidP="00010DDD">
      <w:pPr>
        <w:pStyle w:val="ListParagraph"/>
        <w:numPr>
          <w:ilvl w:val="1"/>
          <w:numId w:val="8"/>
        </w:numPr>
      </w:pPr>
      <w:r w:rsidRPr="00426F6E">
        <w:t>The accommodation of equipment required for interconnection services at sites at which colocation for access purposes is already established shall be permitted where technically feasible.</w:t>
      </w:r>
    </w:p>
    <w:p w14:paraId="0D134471" w14:textId="77777777" w:rsidR="00625301" w:rsidRPr="00426F6E" w:rsidRDefault="00625301" w:rsidP="00F34E4C">
      <w:pPr>
        <w:pStyle w:val="ListParagraph"/>
        <w:ind w:left="864"/>
      </w:pPr>
    </w:p>
    <w:p w14:paraId="1137E9EE" w14:textId="42775755" w:rsidR="005A1FD0" w:rsidRPr="00426F6E" w:rsidRDefault="00D66F1A" w:rsidP="00D120D1">
      <w:pPr>
        <w:pStyle w:val="TOCHeading"/>
      </w:pPr>
      <w:bookmarkStart w:id="26" w:name="_Toc357884044"/>
      <w:bookmarkEnd w:id="25"/>
      <w:r w:rsidRPr="00426F6E">
        <w:t xml:space="preserve">Technical Aspects of </w:t>
      </w:r>
      <w:bookmarkEnd w:id="26"/>
      <w:r w:rsidR="000A5668" w:rsidRPr="00426F6E">
        <w:t>Interconnection</w:t>
      </w:r>
    </w:p>
    <w:p w14:paraId="5B1FB7B6" w14:textId="1BBEA9C2" w:rsidR="00335BDF" w:rsidRPr="00426F6E" w:rsidRDefault="00D66F1A" w:rsidP="00010DDD">
      <w:pPr>
        <w:pStyle w:val="ListParagraph"/>
        <w:numPr>
          <w:ilvl w:val="0"/>
          <w:numId w:val="8"/>
        </w:numPr>
        <w:rPr>
          <w:b/>
        </w:rPr>
      </w:pPr>
      <w:r w:rsidRPr="00426F6E">
        <w:rPr>
          <w:b/>
        </w:rPr>
        <w:t>The Physical Form of Interconnection</w:t>
      </w:r>
    </w:p>
    <w:p w14:paraId="2C5B8C78" w14:textId="22B9C39B" w:rsidR="00D66F1A" w:rsidRPr="00426F6E" w:rsidRDefault="00D66F1A" w:rsidP="00010DDD">
      <w:pPr>
        <w:pStyle w:val="ListParagraph"/>
        <w:numPr>
          <w:ilvl w:val="1"/>
          <w:numId w:val="8"/>
        </w:numPr>
      </w:pPr>
      <w:r w:rsidRPr="00426F6E">
        <w:t>The Point of Interconnection (POI) is the physical or virtual point at which Service Providers connect their systems through interconnection links.</w:t>
      </w:r>
    </w:p>
    <w:p w14:paraId="4343F4B3" w14:textId="10ACC6EF" w:rsidR="00D66F1A" w:rsidRPr="00426F6E" w:rsidRDefault="00D66F1A" w:rsidP="00010DDD">
      <w:pPr>
        <w:pStyle w:val="ListParagraph"/>
        <w:numPr>
          <w:ilvl w:val="1"/>
          <w:numId w:val="8"/>
        </w:numPr>
      </w:pPr>
      <w:r w:rsidRPr="00426F6E">
        <w:t xml:space="preserve">The </w:t>
      </w:r>
      <w:r w:rsidR="000A5668" w:rsidRPr="00426F6E">
        <w:t>RIO</w:t>
      </w:r>
      <w:r w:rsidRPr="00426F6E">
        <w:t xml:space="preserve"> of a Service Provider shall include–</w:t>
      </w:r>
    </w:p>
    <w:p w14:paraId="72857729" w14:textId="1560D474" w:rsidR="00D66F1A" w:rsidRPr="00426F6E" w:rsidRDefault="00D66F1A" w:rsidP="00010DDD">
      <w:pPr>
        <w:pStyle w:val="ListParagraph"/>
        <w:numPr>
          <w:ilvl w:val="2"/>
          <w:numId w:val="8"/>
        </w:numPr>
      </w:pPr>
      <w:proofErr w:type="gramStart"/>
      <w:r w:rsidRPr="00426F6E">
        <w:t>a</w:t>
      </w:r>
      <w:proofErr w:type="gramEnd"/>
      <w:r w:rsidRPr="00426F6E">
        <w:t xml:space="preserve"> list of locations offered for interconnection including maps to enable other Service Providers to make efficient choices on the selection of POIs</w:t>
      </w:r>
      <w:r w:rsidR="00C552BF" w:rsidRPr="00426F6E">
        <w:t>;</w:t>
      </w:r>
    </w:p>
    <w:p w14:paraId="126EAF40" w14:textId="2585C34B" w:rsidR="00D66F1A" w:rsidRPr="00426F6E" w:rsidRDefault="00C552BF" w:rsidP="00010DDD">
      <w:pPr>
        <w:pStyle w:val="ListParagraph"/>
        <w:numPr>
          <w:ilvl w:val="2"/>
          <w:numId w:val="8"/>
        </w:numPr>
      </w:pPr>
      <w:proofErr w:type="gramStart"/>
      <w:r w:rsidRPr="00426F6E">
        <w:t>all</w:t>
      </w:r>
      <w:proofErr w:type="gramEnd"/>
      <w:r w:rsidRPr="00426F6E">
        <w:t xml:space="preserve"> </w:t>
      </w:r>
      <w:r w:rsidR="00D66F1A" w:rsidRPr="00426F6E">
        <w:t>relevant technical specifications and standards for each POI</w:t>
      </w:r>
      <w:r w:rsidR="00C704CF" w:rsidRPr="00426F6E">
        <w:t>,</w:t>
      </w:r>
      <w:r w:rsidR="00D66F1A" w:rsidRPr="00426F6E">
        <w:t xml:space="preserve"> including </w:t>
      </w:r>
      <w:r w:rsidR="00256F34" w:rsidRPr="00426F6E">
        <w:t xml:space="preserve">ancillary </w:t>
      </w:r>
      <w:r w:rsidR="00D66F1A" w:rsidRPr="00426F6E">
        <w:t>services</w:t>
      </w:r>
      <w:r w:rsidR="00C704CF" w:rsidRPr="00426F6E">
        <w:t>, to</w:t>
      </w:r>
      <w:r w:rsidR="00D66F1A" w:rsidRPr="00426F6E">
        <w:t xml:space="preserve"> provide all necessary information </w:t>
      </w:r>
      <w:r w:rsidRPr="00426F6E">
        <w:t>for technical network planning;</w:t>
      </w:r>
    </w:p>
    <w:p w14:paraId="3F6AD5A9" w14:textId="4F587333" w:rsidR="00C704CF" w:rsidRPr="00426F6E" w:rsidRDefault="00C552BF" w:rsidP="00010DDD">
      <w:pPr>
        <w:pStyle w:val="ListParagraph"/>
        <w:numPr>
          <w:ilvl w:val="2"/>
          <w:numId w:val="8"/>
        </w:numPr>
      </w:pPr>
      <w:proofErr w:type="gramStart"/>
      <w:r w:rsidRPr="00426F6E">
        <w:t>procedures</w:t>
      </w:r>
      <w:proofErr w:type="gramEnd"/>
      <w:r w:rsidRPr="00426F6E">
        <w:t xml:space="preserve"> </w:t>
      </w:r>
      <w:r w:rsidR="00D66F1A" w:rsidRPr="00426F6E">
        <w:t>for establishing, relocating or removing a POI</w:t>
      </w:r>
      <w:r w:rsidR="00C704CF" w:rsidRPr="00426F6E">
        <w:t>,</w:t>
      </w:r>
      <w:r w:rsidR="00D66F1A" w:rsidRPr="00426F6E">
        <w:t xml:space="preserve"> in a Service Provider’s network</w:t>
      </w:r>
      <w:r w:rsidR="00C704CF" w:rsidRPr="00426F6E">
        <w:t>; and</w:t>
      </w:r>
    </w:p>
    <w:p w14:paraId="4D67195D" w14:textId="62691B04" w:rsidR="00D66F1A" w:rsidRPr="00426F6E" w:rsidRDefault="00C704CF" w:rsidP="00010DDD">
      <w:pPr>
        <w:pStyle w:val="ListParagraph"/>
        <w:numPr>
          <w:ilvl w:val="1"/>
          <w:numId w:val="8"/>
        </w:numPr>
      </w:pPr>
      <w:r w:rsidRPr="00426F6E">
        <w:lastRenderedPageBreak/>
        <w:t>A</w:t>
      </w:r>
      <w:r w:rsidR="00D66F1A" w:rsidRPr="00426F6E">
        <w:t xml:space="preserve"> Service Provider </w:t>
      </w:r>
      <w:r w:rsidRPr="00426F6E">
        <w:t>shall</w:t>
      </w:r>
      <w:r w:rsidR="00D66F1A" w:rsidRPr="00426F6E">
        <w:t xml:space="preserve"> provide other Service Providers with advance notice of any expected changes and to seek to minimize any adverse effect of </w:t>
      </w:r>
      <w:r w:rsidR="00256F34" w:rsidRPr="00426F6E">
        <w:t>these</w:t>
      </w:r>
      <w:r w:rsidR="00D66F1A" w:rsidRPr="00426F6E">
        <w:t xml:space="preserve"> changes on the services provided.</w:t>
      </w:r>
    </w:p>
    <w:p w14:paraId="653ED87B" w14:textId="71D0AB83" w:rsidR="00C552BF" w:rsidRPr="00426F6E" w:rsidRDefault="00C552BF" w:rsidP="00C552BF"/>
    <w:p w14:paraId="22ABBC7F" w14:textId="514F8EA6" w:rsidR="00C950B9" w:rsidRPr="00426F6E" w:rsidRDefault="00C950B9" w:rsidP="00D120D1">
      <w:pPr>
        <w:pStyle w:val="TOCHeading"/>
      </w:pPr>
      <w:bookmarkStart w:id="27" w:name="_Toc357884049"/>
      <w:r w:rsidRPr="00426F6E">
        <w:t xml:space="preserve">Interconnection </w:t>
      </w:r>
      <w:r w:rsidR="00C70957" w:rsidRPr="00426F6E">
        <w:t>Information</w:t>
      </w:r>
      <w:bookmarkEnd w:id="27"/>
    </w:p>
    <w:p w14:paraId="6F394C4D" w14:textId="15512FAE" w:rsidR="00C950B9" w:rsidRPr="00426F6E" w:rsidRDefault="008309E8" w:rsidP="00010DDD">
      <w:pPr>
        <w:pStyle w:val="ListParagraph"/>
        <w:numPr>
          <w:ilvl w:val="0"/>
          <w:numId w:val="8"/>
        </w:numPr>
      </w:pPr>
      <w:r w:rsidRPr="00426F6E">
        <w:rPr>
          <w:b/>
        </w:rPr>
        <w:t xml:space="preserve">Access to </w:t>
      </w:r>
      <w:r w:rsidR="000A5668" w:rsidRPr="00426F6E">
        <w:rPr>
          <w:b/>
        </w:rPr>
        <w:t>Interconnection</w:t>
      </w:r>
      <w:r w:rsidRPr="00426F6E">
        <w:rPr>
          <w:b/>
        </w:rPr>
        <w:t xml:space="preserve"> Information</w:t>
      </w:r>
    </w:p>
    <w:p w14:paraId="07B70E6F" w14:textId="77221E9A" w:rsidR="00222058" w:rsidRPr="00426F6E" w:rsidRDefault="00167005" w:rsidP="00010DDD">
      <w:pPr>
        <w:pStyle w:val="ListParagraph"/>
        <w:numPr>
          <w:ilvl w:val="1"/>
          <w:numId w:val="8"/>
        </w:numPr>
      </w:pPr>
      <w:r w:rsidRPr="00426F6E">
        <w:t xml:space="preserve">To ensure transparency, the </w:t>
      </w:r>
      <w:r w:rsidR="00F906E0" w:rsidRPr="00426F6E">
        <w:t xml:space="preserve">corresponding </w:t>
      </w:r>
      <w:r w:rsidR="004C47AB" w:rsidRPr="00426F6E">
        <w:t>NCRA</w:t>
      </w:r>
      <w:r w:rsidRPr="00426F6E">
        <w:t>s</w:t>
      </w:r>
      <w:r w:rsidR="00222058" w:rsidRPr="00426F6E">
        <w:t xml:space="preserve"> shall–</w:t>
      </w:r>
    </w:p>
    <w:p w14:paraId="36162856" w14:textId="7ED7BD13" w:rsidR="008309E8" w:rsidRPr="00426F6E" w:rsidRDefault="00167005" w:rsidP="00010DDD">
      <w:pPr>
        <w:pStyle w:val="ListParagraph"/>
        <w:numPr>
          <w:ilvl w:val="2"/>
          <w:numId w:val="8"/>
        </w:numPr>
      </w:pPr>
      <w:r w:rsidRPr="00426F6E">
        <w:t xml:space="preserve"> </w:t>
      </w:r>
      <w:proofErr w:type="gramStart"/>
      <w:r w:rsidR="0062391F" w:rsidRPr="00426F6E">
        <w:t>publish</w:t>
      </w:r>
      <w:proofErr w:type="gramEnd"/>
      <w:r w:rsidRPr="00426F6E">
        <w:t xml:space="preserve"> </w:t>
      </w:r>
      <w:r w:rsidR="0062391F" w:rsidRPr="00426F6E">
        <w:t>in their websites the</w:t>
      </w:r>
      <w:r w:rsidR="00A53AE2" w:rsidRPr="00426F6E">
        <w:t xml:space="preserve"> RIO framework and any other</w:t>
      </w:r>
      <w:r w:rsidR="0062391F" w:rsidRPr="00426F6E">
        <w:t xml:space="preserve"> </w:t>
      </w:r>
      <w:r w:rsidR="00A53AE2" w:rsidRPr="00426F6E">
        <w:t>relevant Cross-Border interconnection information</w:t>
      </w:r>
      <w:r w:rsidR="000A5668" w:rsidRPr="00426F6E">
        <w:t>RIO</w:t>
      </w:r>
      <w:r w:rsidR="00F906E0" w:rsidRPr="00426F6E">
        <w:t>;</w:t>
      </w:r>
    </w:p>
    <w:p w14:paraId="47E345FF" w14:textId="411B503D" w:rsidR="00222058" w:rsidRPr="00426F6E" w:rsidRDefault="000A5668" w:rsidP="00010DDD">
      <w:pPr>
        <w:pStyle w:val="ListParagraph"/>
        <w:numPr>
          <w:ilvl w:val="1"/>
          <w:numId w:val="8"/>
        </w:numPr>
      </w:pPr>
      <w:r w:rsidRPr="00426F6E">
        <w:t>RIO</w:t>
      </w:r>
      <w:r w:rsidR="00F232AB" w:rsidRPr="00426F6E">
        <w:t>Refusal to provide information on a timely basis or provision of erroneous or incomplete information shall be sanctioned in accordance to the laws of each Partner State.</w:t>
      </w:r>
    </w:p>
    <w:p w14:paraId="57797572" w14:textId="22D8D145" w:rsidR="00C950B9" w:rsidRPr="00426F6E" w:rsidRDefault="005821AF" w:rsidP="004967E3">
      <w:pPr>
        <w:pStyle w:val="TOCHeading"/>
      </w:pPr>
      <w:bookmarkStart w:id="28" w:name="_Toc357884051"/>
      <w:r w:rsidRPr="00426F6E">
        <w:t xml:space="preserve">Institutional Framework for </w:t>
      </w:r>
      <w:bookmarkEnd w:id="28"/>
      <w:r w:rsidR="000A5668" w:rsidRPr="00426F6E">
        <w:t>Interconnection</w:t>
      </w:r>
    </w:p>
    <w:p w14:paraId="080321A0" w14:textId="26C78963" w:rsidR="005824F1" w:rsidRPr="00426F6E" w:rsidRDefault="0029475F" w:rsidP="00010DDD">
      <w:pPr>
        <w:pStyle w:val="ListParagraph"/>
        <w:numPr>
          <w:ilvl w:val="0"/>
          <w:numId w:val="8"/>
        </w:numPr>
      </w:pPr>
      <w:r w:rsidRPr="00426F6E">
        <w:rPr>
          <w:b/>
        </w:rPr>
        <w:t>Institutional Framework</w:t>
      </w:r>
    </w:p>
    <w:p w14:paraId="4FEE5329" w14:textId="36A22AFE" w:rsidR="0029475F" w:rsidRPr="00426F6E" w:rsidRDefault="0029475F" w:rsidP="002179B1">
      <w:pPr>
        <w:ind w:left="432"/>
      </w:pPr>
      <w:r w:rsidRPr="00426F6E">
        <w:t xml:space="preserve">The institutional framework for Cross-Border Interconnection in the Community </w:t>
      </w:r>
      <w:r w:rsidR="008D30A4" w:rsidRPr="00426F6E">
        <w:t>is composed of the following entities</w:t>
      </w:r>
      <w:r w:rsidR="004C47AB" w:rsidRPr="00426F6E">
        <w:t>–</w:t>
      </w:r>
    </w:p>
    <w:p w14:paraId="06581BEF" w14:textId="28DAB633" w:rsidR="004C47AB" w:rsidRPr="00426F6E" w:rsidRDefault="00E5445D" w:rsidP="00010DDD">
      <w:pPr>
        <w:pStyle w:val="ListParagraph"/>
        <w:numPr>
          <w:ilvl w:val="2"/>
          <w:numId w:val="8"/>
        </w:numPr>
      </w:pPr>
      <w:proofErr w:type="gramStart"/>
      <w:r w:rsidRPr="00426F6E">
        <w:t>the</w:t>
      </w:r>
      <w:proofErr w:type="gramEnd"/>
      <w:r w:rsidRPr="00426F6E">
        <w:t xml:space="preserve"> Council;</w:t>
      </w:r>
    </w:p>
    <w:p w14:paraId="4E48A094" w14:textId="698C91F3" w:rsidR="002179B1" w:rsidRPr="00426F6E" w:rsidRDefault="002179B1" w:rsidP="00010DDD">
      <w:pPr>
        <w:pStyle w:val="ListParagraph"/>
        <w:numPr>
          <w:ilvl w:val="2"/>
          <w:numId w:val="8"/>
        </w:numPr>
      </w:pPr>
      <w:proofErr w:type="gramStart"/>
      <w:r w:rsidRPr="00426F6E">
        <w:t>the</w:t>
      </w:r>
      <w:proofErr w:type="gramEnd"/>
      <w:r w:rsidRPr="00426F6E">
        <w:t xml:space="preserve"> National Communications Regulatory Authorities</w:t>
      </w:r>
      <w:r w:rsidR="00E5445D" w:rsidRPr="00426F6E">
        <w:t xml:space="preserve"> (NCRAs) of each Partner State; and</w:t>
      </w:r>
    </w:p>
    <w:p w14:paraId="71603E7A" w14:textId="6A462D4F" w:rsidR="00E5445D" w:rsidRPr="00426F6E" w:rsidRDefault="00E5445D" w:rsidP="00010DDD">
      <w:pPr>
        <w:pStyle w:val="ListParagraph"/>
        <w:numPr>
          <w:ilvl w:val="2"/>
          <w:numId w:val="8"/>
        </w:numPr>
      </w:pPr>
      <w:r w:rsidRPr="00426F6E">
        <w:t>The East African Court of Justice</w:t>
      </w:r>
    </w:p>
    <w:p w14:paraId="01427180" w14:textId="77777777" w:rsidR="00D15493" w:rsidRPr="00426F6E" w:rsidRDefault="00D15493" w:rsidP="00D15493">
      <w:pPr>
        <w:pStyle w:val="ListParagraph"/>
        <w:ind w:left="1296"/>
      </w:pPr>
    </w:p>
    <w:p w14:paraId="424EB11B" w14:textId="6965B562" w:rsidR="002179B1" w:rsidRPr="00426F6E" w:rsidRDefault="002179B1" w:rsidP="00010DDD">
      <w:pPr>
        <w:pStyle w:val="ListParagraph"/>
        <w:numPr>
          <w:ilvl w:val="0"/>
          <w:numId w:val="8"/>
        </w:numPr>
        <w:rPr>
          <w:b/>
        </w:rPr>
      </w:pPr>
      <w:r w:rsidRPr="00426F6E">
        <w:rPr>
          <w:b/>
        </w:rPr>
        <w:t>The Council</w:t>
      </w:r>
    </w:p>
    <w:p w14:paraId="01A27D5C" w14:textId="527EC78C" w:rsidR="001B2557" w:rsidRPr="00426F6E" w:rsidRDefault="002179B1" w:rsidP="001B2557">
      <w:pPr>
        <w:spacing w:before="240" w:after="60"/>
        <w:ind w:left="432"/>
        <w:rPr>
          <w:rFonts w:eastAsia="Calibri" w:cs="Arial"/>
        </w:rPr>
      </w:pPr>
      <w:r w:rsidRPr="00426F6E">
        <w:t xml:space="preserve">The Council is the primary institution regarding policy-making for </w:t>
      </w:r>
      <w:r w:rsidR="000A5668" w:rsidRPr="00426F6E">
        <w:t>Interconnection</w:t>
      </w:r>
      <w:r w:rsidRPr="00426F6E">
        <w:t xml:space="preserve"> matters. It shall also have an oversight role regarding the implementation of the </w:t>
      </w:r>
      <w:r w:rsidR="000A5668" w:rsidRPr="00426F6E">
        <w:t>Interconnection</w:t>
      </w:r>
      <w:r w:rsidRPr="00426F6E">
        <w:t xml:space="preserve"> </w:t>
      </w:r>
      <w:r w:rsidR="00D10C27" w:rsidRPr="00426F6E">
        <w:t>Regulation</w:t>
      </w:r>
      <w:r w:rsidRPr="00426F6E">
        <w:t xml:space="preserve">s. </w:t>
      </w:r>
      <w:r w:rsidR="001B2557" w:rsidRPr="00426F6E">
        <w:rPr>
          <w:rFonts w:eastAsia="Calibri" w:cs="Arial"/>
        </w:rPr>
        <w:t xml:space="preserve">Pursuant to the Treaty, the Council shall have the following functions regarding facilitating </w:t>
      </w:r>
      <w:r w:rsidR="000A5668" w:rsidRPr="00426F6E">
        <w:rPr>
          <w:rFonts w:eastAsia="Calibri" w:cs="Arial"/>
        </w:rPr>
        <w:t>Interconnection</w:t>
      </w:r>
      <w:r w:rsidR="001B2557" w:rsidRPr="00426F6E">
        <w:rPr>
          <w:rFonts w:eastAsia="Calibri" w:cs="Arial"/>
        </w:rPr>
        <w:t>s across Partner States:</w:t>
      </w:r>
    </w:p>
    <w:p w14:paraId="51AFECB7" w14:textId="77777777" w:rsidR="001B2557" w:rsidRPr="00426F6E" w:rsidRDefault="001B2557" w:rsidP="00010DDD">
      <w:pPr>
        <w:pStyle w:val="ListParagraph"/>
        <w:numPr>
          <w:ilvl w:val="1"/>
          <w:numId w:val="8"/>
        </w:numPr>
        <w:spacing w:before="240" w:after="60"/>
        <w:rPr>
          <w:rFonts w:eastAsia="Calibri" w:cs="Arial"/>
        </w:rPr>
      </w:pPr>
      <w:r w:rsidRPr="00426F6E">
        <w:rPr>
          <w:rFonts w:eastAsia="Calibri" w:cs="Arial"/>
        </w:rPr>
        <w:t>Issue directives;</w:t>
      </w:r>
    </w:p>
    <w:p w14:paraId="65190E75" w14:textId="77777777" w:rsidR="001B2557" w:rsidRPr="00426F6E" w:rsidRDefault="001B2557" w:rsidP="00010DDD">
      <w:pPr>
        <w:pStyle w:val="ListParagraph"/>
        <w:numPr>
          <w:ilvl w:val="1"/>
          <w:numId w:val="8"/>
        </w:numPr>
        <w:spacing w:before="240" w:after="60"/>
        <w:rPr>
          <w:rFonts w:eastAsia="Calibri" w:cs="Arial"/>
        </w:rPr>
      </w:pPr>
      <w:r w:rsidRPr="00426F6E">
        <w:rPr>
          <w:rFonts w:eastAsia="Calibri" w:cs="Arial"/>
        </w:rPr>
        <w:t>Issue guidelines;</w:t>
      </w:r>
    </w:p>
    <w:p w14:paraId="0D4C8BFA" w14:textId="77777777" w:rsidR="001B2557" w:rsidRPr="00426F6E" w:rsidRDefault="001B2557" w:rsidP="00010DDD">
      <w:pPr>
        <w:pStyle w:val="ListParagraph"/>
        <w:numPr>
          <w:ilvl w:val="1"/>
          <w:numId w:val="8"/>
        </w:numPr>
        <w:spacing w:before="240" w:after="60"/>
        <w:rPr>
          <w:rFonts w:eastAsia="Calibri" w:cs="Arial"/>
        </w:rPr>
      </w:pPr>
      <w:r w:rsidRPr="00426F6E">
        <w:rPr>
          <w:rFonts w:eastAsia="Calibri" w:cs="Arial"/>
        </w:rPr>
        <w:t>Take decisions;</w:t>
      </w:r>
    </w:p>
    <w:p w14:paraId="4CA2B7C2" w14:textId="77777777" w:rsidR="001B2557" w:rsidRPr="00426F6E" w:rsidRDefault="001B2557" w:rsidP="00010DDD">
      <w:pPr>
        <w:pStyle w:val="ListParagraph"/>
        <w:numPr>
          <w:ilvl w:val="1"/>
          <w:numId w:val="8"/>
        </w:numPr>
        <w:spacing w:before="240" w:after="60"/>
        <w:rPr>
          <w:rFonts w:eastAsia="Calibri" w:cs="Arial"/>
        </w:rPr>
      </w:pPr>
      <w:r w:rsidRPr="00426F6E">
        <w:rPr>
          <w:rFonts w:eastAsia="Calibri" w:cs="Arial"/>
        </w:rPr>
        <w:t>Make recommendations; and</w:t>
      </w:r>
    </w:p>
    <w:p w14:paraId="19706153" w14:textId="77777777" w:rsidR="001B2557" w:rsidRPr="00426F6E" w:rsidRDefault="001B2557" w:rsidP="00010DDD">
      <w:pPr>
        <w:pStyle w:val="ListParagraph"/>
        <w:numPr>
          <w:ilvl w:val="1"/>
          <w:numId w:val="8"/>
        </w:numPr>
        <w:spacing w:before="240" w:after="60"/>
        <w:rPr>
          <w:rFonts w:eastAsia="Calibri" w:cs="Arial"/>
        </w:rPr>
      </w:pPr>
      <w:r w:rsidRPr="00426F6E">
        <w:rPr>
          <w:rFonts w:eastAsia="Calibri" w:cs="Arial"/>
        </w:rPr>
        <w:t>Give opinions.</w:t>
      </w:r>
    </w:p>
    <w:p w14:paraId="26A37FAC" w14:textId="515C7D13" w:rsidR="002179B1" w:rsidRPr="00426F6E" w:rsidRDefault="002179B1" w:rsidP="00010DDD">
      <w:pPr>
        <w:pStyle w:val="ListParagraph"/>
        <w:numPr>
          <w:ilvl w:val="0"/>
          <w:numId w:val="8"/>
        </w:numPr>
        <w:rPr>
          <w:b/>
        </w:rPr>
      </w:pPr>
      <w:r w:rsidRPr="00426F6E">
        <w:rPr>
          <w:b/>
        </w:rPr>
        <w:t>The NCRAs</w:t>
      </w:r>
    </w:p>
    <w:p w14:paraId="46C8BD23" w14:textId="40609F82" w:rsidR="00BB3BFC" w:rsidRPr="00426F6E" w:rsidRDefault="002306ED" w:rsidP="002A4C39">
      <w:pPr>
        <w:ind w:left="432"/>
      </w:pPr>
      <w:r w:rsidRPr="00426F6E">
        <w:t>The National Communications Regulatory Authorities (NCRAs) of each Partner State shall</w:t>
      </w:r>
      <w:r w:rsidR="00BB3BFC" w:rsidRPr="00426F6E">
        <w:t>–</w:t>
      </w:r>
    </w:p>
    <w:p w14:paraId="1AC2A688" w14:textId="528191A8" w:rsidR="002179B1" w:rsidRPr="00426F6E" w:rsidRDefault="002306ED" w:rsidP="00010DDD">
      <w:pPr>
        <w:pStyle w:val="ListParagraph"/>
        <w:numPr>
          <w:ilvl w:val="2"/>
          <w:numId w:val="8"/>
        </w:numPr>
      </w:pPr>
      <w:proofErr w:type="gramStart"/>
      <w:r w:rsidRPr="00426F6E">
        <w:t>have</w:t>
      </w:r>
      <w:proofErr w:type="gramEnd"/>
      <w:r w:rsidRPr="00426F6E">
        <w:t xml:space="preserve"> the responsibility of implementing these </w:t>
      </w:r>
      <w:r w:rsidR="00D10C27" w:rsidRPr="00426F6E">
        <w:t>Regulation</w:t>
      </w:r>
      <w:r w:rsidRPr="00426F6E">
        <w:t xml:space="preserve">s for </w:t>
      </w:r>
      <w:r w:rsidR="000A5668" w:rsidRPr="00426F6E">
        <w:t>Interconnection</w:t>
      </w:r>
      <w:r w:rsidRPr="00426F6E">
        <w:t xml:space="preserve"> within</w:t>
      </w:r>
      <w:r w:rsidR="00BB3BFC" w:rsidRPr="00426F6E">
        <w:t xml:space="preserve"> their respective jurisdictions;</w:t>
      </w:r>
    </w:p>
    <w:p w14:paraId="794EC36C" w14:textId="3D28927C" w:rsidR="00BB3BFC" w:rsidRPr="00426F6E" w:rsidRDefault="00BB3BFC" w:rsidP="00010DDD">
      <w:pPr>
        <w:pStyle w:val="ListParagraph"/>
        <w:numPr>
          <w:ilvl w:val="2"/>
          <w:numId w:val="8"/>
        </w:numPr>
      </w:pPr>
      <w:proofErr w:type="gramStart"/>
      <w:r w:rsidRPr="00426F6E">
        <w:lastRenderedPageBreak/>
        <w:t>cooperate</w:t>
      </w:r>
      <w:proofErr w:type="gramEnd"/>
      <w:r w:rsidRPr="00426F6E">
        <w:t xml:space="preserve"> amongst themselves regarding specific cases of Cross-Border </w:t>
      </w:r>
      <w:r w:rsidR="000A5668" w:rsidRPr="00426F6E">
        <w:t>Interconnection</w:t>
      </w:r>
      <w:r w:rsidRPr="00426F6E">
        <w:t xml:space="preserve"> requiring the intervention of NCRAs at both sides of the border separating the Partner States;</w:t>
      </w:r>
    </w:p>
    <w:p w14:paraId="7B348C12" w14:textId="27840FF9" w:rsidR="00BB3BFC" w:rsidRPr="00426F6E" w:rsidRDefault="00BB3BFC" w:rsidP="00010DDD">
      <w:pPr>
        <w:pStyle w:val="ListParagraph"/>
        <w:numPr>
          <w:ilvl w:val="2"/>
          <w:numId w:val="8"/>
        </w:numPr>
      </w:pPr>
      <w:proofErr w:type="gramStart"/>
      <w:r w:rsidRPr="00426F6E">
        <w:t>exercise</w:t>
      </w:r>
      <w:proofErr w:type="gramEnd"/>
      <w:r w:rsidRPr="00426F6E">
        <w:t xml:space="preserve"> the functions and responsibilities set in accordance to these </w:t>
      </w:r>
      <w:r w:rsidR="00D10C27" w:rsidRPr="00426F6E">
        <w:t>Regulation</w:t>
      </w:r>
      <w:r w:rsidRPr="00426F6E">
        <w:t>s.</w:t>
      </w:r>
    </w:p>
    <w:p w14:paraId="42B0F15C" w14:textId="249D2129" w:rsidR="005D0432" w:rsidRPr="00426F6E" w:rsidRDefault="005821AF" w:rsidP="004967E3">
      <w:pPr>
        <w:pStyle w:val="TOCHeading"/>
      </w:pPr>
      <w:bookmarkStart w:id="29" w:name="_Toc357884052"/>
      <w:r w:rsidRPr="00426F6E">
        <w:t>Miscellaneous Provisions</w:t>
      </w:r>
      <w:bookmarkEnd w:id="29"/>
    </w:p>
    <w:p w14:paraId="52831E09" w14:textId="393C8F41" w:rsidR="003034B3" w:rsidRPr="00426F6E" w:rsidRDefault="00C321FB" w:rsidP="00010DDD">
      <w:pPr>
        <w:pStyle w:val="ListParagraph"/>
        <w:numPr>
          <w:ilvl w:val="0"/>
          <w:numId w:val="8"/>
        </w:numPr>
        <w:rPr>
          <w:b/>
        </w:rPr>
      </w:pPr>
      <w:r w:rsidRPr="00426F6E">
        <w:rPr>
          <w:b/>
        </w:rPr>
        <w:t>Force of Law</w:t>
      </w:r>
    </w:p>
    <w:p w14:paraId="525A12C4" w14:textId="30764E6B" w:rsidR="003034B3" w:rsidRPr="00426F6E" w:rsidRDefault="003034B3" w:rsidP="00753A82">
      <w:pPr>
        <w:ind w:left="432"/>
        <w:rPr>
          <w:b/>
        </w:rPr>
      </w:pPr>
      <w:r w:rsidRPr="00426F6E">
        <w:t xml:space="preserve">Subject to Article 16 of the Treaty and pursuant to the content of </w:t>
      </w:r>
      <w:r w:rsidR="00D43669" w:rsidRPr="00426F6E">
        <w:t xml:space="preserve">the East African Community Protocol on Information and Communications Technology Networks (the Protocol), these Regulations shall be binding on the Partner States and will take precedence </w:t>
      </w:r>
      <w:r w:rsidR="00753A82" w:rsidRPr="00426F6E">
        <w:t>over the local Law of Partner States.</w:t>
      </w:r>
    </w:p>
    <w:p w14:paraId="7EBCB53D" w14:textId="4E2341CA" w:rsidR="005821AF" w:rsidRPr="00426F6E" w:rsidRDefault="004F228B" w:rsidP="00010DDD">
      <w:pPr>
        <w:pStyle w:val="ListParagraph"/>
        <w:numPr>
          <w:ilvl w:val="0"/>
          <w:numId w:val="8"/>
        </w:numPr>
        <w:rPr>
          <w:b/>
        </w:rPr>
      </w:pPr>
      <w:r w:rsidRPr="00426F6E">
        <w:rPr>
          <w:b/>
        </w:rPr>
        <w:t xml:space="preserve">Settlement of </w:t>
      </w:r>
      <w:r w:rsidR="005821AF" w:rsidRPr="00426F6E">
        <w:rPr>
          <w:b/>
        </w:rPr>
        <w:t>Dispute</w:t>
      </w:r>
      <w:r w:rsidRPr="00426F6E">
        <w:rPr>
          <w:b/>
        </w:rPr>
        <w:t>s</w:t>
      </w:r>
    </w:p>
    <w:p w14:paraId="560D32B3" w14:textId="04DAA1ED" w:rsidR="004F228B" w:rsidRPr="00426F6E" w:rsidRDefault="004F228B" w:rsidP="00010DDD">
      <w:pPr>
        <w:pStyle w:val="ListParagraph"/>
        <w:numPr>
          <w:ilvl w:val="1"/>
          <w:numId w:val="8"/>
        </w:numPr>
      </w:pPr>
      <w:r w:rsidRPr="00426F6E">
        <w:t>Any dispute between the Partner States arising from the inte</w:t>
      </w:r>
      <w:r w:rsidR="002C4130" w:rsidRPr="00426F6E">
        <w:t>rpretation or application of the</w:t>
      </w:r>
      <w:r w:rsidRPr="00426F6E">
        <w:t>s</w:t>
      </w:r>
      <w:r w:rsidR="002C4130" w:rsidRPr="00426F6E">
        <w:t>e</w:t>
      </w:r>
      <w:r w:rsidRPr="00426F6E">
        <w:t xml:space="preserve"> </w:t>
      </w:r>
      <w:r w:rsidR="000A5668" w:rsidRPr="00426F6E">
        <w:t>Interconnection</w:t>
      </w:r>
      <w:r w:rsidR="002C4130" w:rsidRPr="00426F6E">
        <w:t xml:space="preserve"> Regulations</w:t>
      </w:r>
      <w:r w:rsidRPr="00426F6E">
        <w:t xml:space="preserve"> shall be settled in accordance with the provisions of the Treaty.</w:t>
      </w:r>
    </w:p>
    <w:p w14:paraId="55ADAFF4" w14:textId="4EE1CD88" w:rsidR="004F228B" w:rsidRPr="00426F6E" w:rsidRDefault="004F228B" w:rsidP="00010DDD">
      <w:pPr>
        <w:pStyle w:val="ListParagraph"/>
        <w:numPr>
          <w:ilvl w:val="1"/>
          <w:numId w:val="8"/>
        </w:numPr>
      </w:pPr>
      <w:r w:rsidRPr="00426F6E">
        <w:t xml:space="preserve">In accordance with their Constitutions, national laws and administrative procedures and with the provisions of </w:t>
      </w:r>
      <w:r w:rsidR="00D10C27" w:rsidRPr="00426F6E">
        <w:t>these Regulations</w:t>
      </w:r>
      <w:r w:rsidRPr="00426F6E">
        <w:t>, Partner States guarantee that:</w:t>
      </w:r>
    </w:p>
    <w:p w14:paraId="38EECA19" w14:textId="2928B419" w:rsidR="004F228B" w:rsidRPr="00426F6E" w:rsidRDefault="004F228B" w:rsidP="00010DDD">
      <w:pPr>
        <w:pStyle w:val="ListParagraph"/>
        <w:numPr>
          <w:ilvl w:val="2"/>
          <w:numId w:val="8"/>
        </w:numPr>
      </w:pPr>
      <w:proofErr w:type="gramStart"/>
      <w:r w:rsidRPr="00426F6E">
        <w:t>any</w:t>
      </w:r>
      <w:proofErr w:type="gramEnd"/>
      <w:r w:rsidRPr="00426F6E">
        <w:t xml:space="preserve"> person whose rights and liberties as recognized by </w:t>
      </w:r>
      <w:r w:rsidR="00D10C27" w:rsidRPr="00426F6E">
        <w:t xml:space="preserve">these Regulations </w:t>
      </w:r>
      <w:r w:rsidRPr="00426F6E">
        <w:t>have been infringed upon, shall have the right to redress, even where this infringement has been committed by persons acting in their official capacities; and</w:t>
      </w:r>
    </w:p>
    <w:p w14:paraId="4010B121" w14:textId="2C428FB5" w:rsidR="004F228B" w:rsidRPr="00426F6E" w:rsidRDefault="004F228B" w:rsidP="00010DDD">
      <w:pPr>
        <w:pStyle w:val="ListParagraph"/>
        <w:numPr>
          <w:ilvl w:val="2"/>
          <w:numId w:val="8"/>
        </w:numPr>
      </w:pPr>
      <w:proofErr w:type="gramStart"/>
      <w:r w:rsidRPr="00426F6E">
        <w:t>the</w:t>
      </w:r>
      <w:proofErr w:type="gramEnd"/>
      <w:r w:rsidRPr="00426F6E">
        <w:t xml:space="preserve"> competent judicial, administrative or legislative authority or any other competent authority, shall rule on the rights of the person who is seeking redress.</w:t>
      </w:r>
    </w:p>
    <w:p w14:paraId="31E6D39A" w14:textId="197AA506" w:rsidR="002A4C39" w:rsidRPr="00426F6E" w:rsidRDefault="002A4C39" w:rsidP="00010DDD">
      <w:pPr>
        <w:pStyle w:val="ListParagraph"/>
        <w:numPr>
          <w:ilvl w:val="0"/>
          <w:numId w:val="8"/>
        </w:numPr>
      </w:pPr>
      <w:r w:rsidRPr="00426F6E">
        <w:rPr>
          <w:b/>
          <w:bCs/>
        </w:rPr>
        <w:t>Amendment of the Regulations</w:t>
      </w:r>
    </w:p>
    <w:p w14:paraId="111999DE" w14:textId="2CF2756F" w:rsidR="002A4C39" w:rsidRPr="00426F6E" w:rsidRDefault="00C65C2B" w:rsidP="00010DDD">
      <w:pPr>
        <w:pStyle w:val="ListParagraph"/>
        <w:numPr>
          <w:ilvl w:val="1"/>
          <w:numId w:val="8"/>
        </w:numPr>
      </w:pPr>
      <w:bookmarkStart w:id="30" w:name="_Ref356386604"/>
      <w:r w:rsidRPr="00426F6E">
        <w:t xml:space="preserve">These Regulations may be amended by </w:t>
      </w:r>
      <w:r w:rsidR="00297F4D" w:rsidRPr="00426F6E">
        <w:t>the Council</w:t>
      </w:r>
      <w:r w:rsidRPr="00426F6E">
        <w:t xml:space="preserve"> in accordance with the provisions of Article 14 of the Treaty.</w:t>
      </w:r>
      <w:bookmarkEnd w:id="30"/>
    </w:p>
    <w:p w14:paraId="17409D07" w14:textId="22969692" w:rsidR="00C65C2B" w:rsidRPr="00426F6E" w:rsidRDefault="00C65C2B" w:rsidP="00010DDD">
      <w:pPr>
        <w:pStyle w:val="ListParagraph"/>
        <w:numPr>
          <w:ilvl w:val="1"/>
          <w:numId w:val="8"/>
        </w:numPr>
      </w:pPr>
      <w:r w:rsidRPr="00426F6E">
        <w:t xml:space="preserve">Subject to the provisions of subsection </w:t>
      </w:r>
      <w:r w:rsidRPr="00426F6E">
        <w:fldChar w:fldCharType="begin"/>
      </w:r>
      <w:r w:rsidRPr="00426F6E">
        <w:instrText xml:space="preserve"> REF _Ref356386604 \r \h </w:instrText>
      </w:r>
      <w:r w:rsidRPr="00426F6E">
        <w:fldChar w:fldCharType="separate"/>
      </w:r>
      <w:r w:rsidR="00495265" w:rsidRPr="00426F6E">
        <w:t>(1)</w:t>
      </w:r>
      <w:r w:rsidRPr="00426F6E">
        <w:fldChar w:fldCharType="end"/>
      </w:r>
      <w:r w:rsidRPr="00426F6E">
        <w:t>, the Council may:</w:t>
      </w:r>
    </w:p>
    <w:p w14:paraId="061B12D2" w14:textId="7DC60102" w:rsidR="00C65C2B" w:rsidRPr="00426F6E" w:rsidRDefault="00C65C2B" w:rsidP="00010DDD">
      <w:pPr>
        <w:pStyle w:val="ListParagraph"/>
        <w:numPr>
          <w:ilvl w:val="2"/>
          <w:numId w:val="8"/>
        </w:numPr>
      </w:pPr>
      <w:proofErr w:type="gramStart"/>
      <w:r w:rsidRPr="00426F6E">
        <w:t>review</w:t>
      </w:r>
      <w:proofErr w:type="gramEnd"/>
      <w:r w:rsidRPr="00426F6E">
        <w:t xml:space="preserve"> </w:t>
      </w:r>
      <w:r w:rsidR="00297F4D" w:rsidRPr="00426F6E">
        <w:t xml:space="preserve">these </w:t>
      </w:r>
      <w:r w:rsidR="000A5668" w:rsidRPr="00426F6E">
        <w:t>Interconnection</w:t>
      </w:r>
      <w:r w:rsidR="00297F4D" w:rsidRPr="00426F6E">
        <w:t xml:space="preserve"> Regulations</w:t>
      </w:r>
      <w:r w:rsidRPr="00426F6E">
        <w:t xml:space="preserve"> and make such modifications as it deems necessary;</w:t>
      </w:r>
    </w:p>
    <w:p w14:paraId="077E9301" w14:textId="00156B1F" w:rsidR="00C65C2B" w:rsidRPr="00426F6E" w:rsidRDefault="00297F4D" w:rsidP="00010DDD">
      <w:pPr>
        <w:pStyle w:val="ListParagraph"/>
        <w:numPr>
          <w:ilvl w:val="2"/>
          <w:numId w:val="8"/>
        </w:numPr>
      </w:pPr>
      <w:proofErr w:type="gramStart"/>
      <w:r w:rsidRPr="00426F6E">
        <w:t>publish</w:t>
      </w:r>
      <w:proofErr w:type="gramEnd"/>
      <w:r w:rsidRPr="00426F6E">
        <w:t xml:space="preserve"> the amended Regulations in the Gazette for their entry into force</w:t>
      </w:r>
      <w:r w:rsidR="00C65C2B" w:rsidRPr="00426F6E">
        <w:t>.</w:t>
      </w:r>
    </w:p>
    <w:p w14:paraId="11FBDEA9" w14:textId="77777777" w:rsidR="005821AF" w:rsidRPr="00426F6E" w:rsidRDefault="005821AF" w:rsidP="005821AF"/>
    <w:p w14:paraId="6444836A" w14:textId="403408B2" w:rsidR="005821AF" w:rsidRPr="00426F6E" w:rsidRDefault="00297F4D" w:rsidP="00010DDD">
      <w:pPr>
        <w:pStyle w:val="ListParagraph"/>
        <w:numPr>
          <w:ilvl w:val="0"/>
          <w:numId w:val="8"/>
        </w:numPr>
      </w:pPr>
      <w:r w:rsidRPr="00426F6E">
        <w:rPr>
          <w:b/>
        </w:rPr>
        <w:t>Entry into Force</w:t>
      </w:r>
    </w:p>
    <w:p w14:paraId="27F6B546" w14:textId="77777777" w:rsidR="00092FBA" w:rsidRPr="00426F6E" w:rsidRDefault="00297F4D" w:rsidP="00534A48">
      <w:pPr>
        <w:sectPr w:rsidR="00092FBA" w:rsidRPr="00426F6E" w:rsidSect="00574BA7">
          <w:headerReference w:type="even" r:id="rId16"/>
          <w:headerReference w:type="default" r:id="rId17"/>
          <w:footerReference w:type="default" r:id="rId18"/>
          <w:headerReference w:type="first" r:id="rId19"/>
          <w:pgSz w:w="12240" w:h="15840" w:code="1"/>
          <w:pgMar w:top="1440" w:right="1440" w:bottom="1440" w:left="1440" w:header="720" w:footer="720" w:gutter="0"/>
          <w:pgNumType w:start="1"/>
          <w:cols w:space="720"/>
          <w:docGrid w:linePitch="360"/>
        </w:sectPr>
      </w:pPr>
      <w:r w:rsidRPr="00426F6E">
        <w:t xml:space="preserve">Pursuant to </w:t>
      </w:r>
      <w:r w:rsidR="009E0CEE" w:rsidRPr="00426F6E">
        <w:t>Article 14(</w:t>
      </w:r>
      <w:r w:rsidR="00066D42" w:rsidRPr="00426F6E">
        <w:t>5</w:t>
      </w:r>
      <w:r w:rsidR="009E0CEE" w:rsidRPr="00426F6E">
        <w:t>)</w:t>
      </w:r>
      <w:r w:rsidR="00066D42" w:rsidRPr="00426F6E">
        <w:t xml:space="preserve"> of the Treaty, these Regulations shall come into force on the date of publication in the Gazette.</w:t>
      </w:r>
    </w:p>
    <w:p w14:paraId="221E5852" w14:textId="77777777" w:rsidR="00092FBA" w:rsidRPr="00426F6E" w:rsidRDefault="00092FBA" w:rsidP="005C31E7">
      <w:pPr>
        <w:pStyle w:val="Documenttype"/>
        <w:rPr>
          <w:noProof/>
        </w:rPr>
      </w:pPr>
      <w:r w:rsidRPr="00426F6E">
        <w:rPr>
          <w:noProof/>
        </w:rPr>
        <w:lastRenderedPageBreak/>
        <w:t xml:space="preserve"> </w:t>
      </w:r>
    </w:p>
    <w:p w14:paraId="012EFA4A" w14:textId="77777777" w:rsidR="00092FBA" w:rsidRPr="00426F6E" w:rsidRDefault="00092FBA" w:rsidP="00782CCE">
      <w:pPr>
        <w:pStyle w:val="Heading4"/>
      </w:pPr>
      <w:r w:rsidRPr="00426F6E">
        <w:rPr>
          <w:noProof/>
        </w:rPr>
        <mc:AlternateContent>
          <mc:Choice Requires="wps">
            <w:drawing>
              <wp:anchor distT="0" distB="0" distL="114300" distR="114300" simplePos="0" relativeHeight="251662336" behindDoc="0" locked="0" layoutInCell="1" allowOverlap="1" wp14:anchorId="015A091B" wp14:editId="761BF4FF">
                <wp:simplePos x="0" y="0"/>
                <wp:positionH relativeFrom="column">
                  <wp:posOffset>467360</wp:posOffset>
                </wp:positionH>
                <wp:positionV relativeFrom="paragraph">
                  <wp:posOffset>8052435</wp:posOffset>
                </wp:positionV>
                <wp:extent cx="4667885" cy="7724140"/>
                <wp:effectExtent l="0" t="4127" r="0" b="0"/>
                <wp:wrapNone/>
                <wp:docPr id="3" name="Parallelogram 3"/>
                <wp:cNvGraphicFramePr/>
                <a:graphic xmlns:a="http://schemas.openxmlformats.org/drawingml/2006/main">
                  <a:graphicData uri="http://schemas.microsoft.com/office/word/2010/wordprocessingShape">
                    <wps:wsp>
                      <wps:cNvSpPr/>
                      <wps:spPr>
                        <a:xfrm rot="5400000">
                          <a:off x="0" y="0"/>
                          <a:ext cx="4667885" cy="7724140"/>
                        </a:xfrm>
                        <a:custGeom>
                          <a:avLst/>
                          <a:gdLst>
                            <a:gd name="connsiteX0" fmla="*/ 0 w 8733790"/>
                            <a:gd name="connsiteY0" fmla="*/ 3594100 h 3594100"/>
                            <a:gd name="connsiteX1" fmla="*/ 3089920 w 8733790"/>
                            <a:gd name="connsiteY1" fmla="*/ 0 h 3594100"/>
                            <a:gd name="connsiteX2" fmla="*/ 8733790 w 8733790"/>
                            <a:gd name="connsiteY2" fmla="*/ 0 h 3594100"/>
                            <a:gd name="connsiteX3" fmla="*/ 5643870 w 8733790"/>
                            <a:gd name="connsiteY3" fmla="*/ 3594100 h 3594100"/>
                            <a:gd name="connsiteX4" fmla="*/ 0 w 8733790"/>
                            <a:gd name="connsiteY4" fmla="*/ 3594100 h 3594100"/>
                            <a:gd name="connsiteX0" fmla="*/ 0 w 8733790"/>
                            <a:gd name="connsiteY0" fmla="*/ 3594100 h 3594100"/>
                            <a:gd name="connsiteX1" fmla="*/ 4776830 w 8733790"/>
                            <a:gd name="connsiteY1" fmla="*/ 1592317 h 3594100"/>
                            <a:gd name="connsiteX2" fmla="*/ 8733790 w 8733790"/>
                            <a:gd name="connsiteY2" fmla="*/ 0 h 3594100"/>
                            <a:gd name="connsiteX3" fmla="*/ 5643870 w 8733790"/>
                            <a:gd name="connsiteY3" fmla="*/ 3594100 h 3594100"/>
                            <a:gd name="connsiteX4" fmla="*/ 0 w 8733790"/>
                            <a:gd name="connsiteY4" fmla="*/ 3594100 h 3594100"/>
                            <a:gd name="connsiteX0" fmla="*/ 0 w 8733790"/>
                            <a:gd name="connsiteY0" fmla="*/ 7724666 h 7724666"/>
                            <a:gd name="connsiteX1" fmla="*/ 373718 w 8733790"/>
                            <a:gd name="connsiteY1" fmla="*/ 0 h 7724666"/>
                            <a:gd name="connsiteX2" fmla="*/ 8733790 w 8733790"/>
                            <a:gd name="connsiteY2" fmla="*/ 4130566 h 7724666"/>
                            <a:gd name="connsiteX3" fmla="*/ 5643870 w 8733790"/>
                            <a:gd name="connsiteY3" fmla="*/ 7724666 h 7724666"/>
                            <a:gd name="connsiteX4" fmla="*/ 0 w 8733790"/>
                            <a:gd name="connsiteY4" fmla="*/ 7724666 h 7724666"/>
                            <a:gd name="connsiteX0" fmla="*/ 0 w 9257468"/>
                            <a:gd name="connsiteY0" fmla="*/ 7724666 h 7724666"/>
                            <a:gd name="connsiteX1" fmla="*/ 373718 w 9257468"/>
                            <a:gd name="connsiteY1" fmla="*/ 0 h 7724666"/>
                            <a:gd name="connsiteX2" fmla="*/ 9257468 w 9257468"/>
                            <a:gd name="connsiteY2" fmla="*/ 1387179 h 7724666"/>
                            <a:gd name="connsiteX3" fmla="*/ 5643870 w 9257468"/>
                            <a:gd name="connsiteY3" fmla="*/ 7724666 h 7724666"/>
                            <a:gd name="connsiteX4" fmla="*/ 0 w 9257468"/>
                            <a:gd name="connsiteY4" fmla="*/ 7724666 h 7724666"/>
                            <a:gd name="connsiteX0" fmla="*/ 0 w 5643869"/>
                            <a:gd name="connsiteY0" fmla="*/ 7724666 h 7724666"/>
                            <a:gd name="connsiteX1" fmla="*/ 373718 w 5643869"/>
                            <a:gd name="connsiteY1" fmla="*/ 0 h 7724666"/>
                            <a:gd name="connsiteX2" fmla="*/ 2558149 w 5643869"/>
                            <a:gd name="connsiteY2" fmla="*/ 76905 h 7724666"/>
                            <a:gd name="connsiteX3" fmla="*/ 5643870 w 5643869"/>
                            <a:gd name="connsiteY3" fmla="*/ 7724666 h 7724666"/>
                            <a:gd name="connsiteX4" fmla="*/ 0 w 5643869"/>
                            <a:gd name="connsiteY4" fmla="*/ 7724666 h 77246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43869" h="7724666">
                              <a:moveTo>
                                <a:pt x="0" y="7724666"/>
                              </a:moveTo>
                              <a:lnTo>
                                <a:pt x="373718" y="0"/>
                              </a:lnTo>
                              <a:lnTo>
                                <a:pt x="2558149" y="76905"/>
                              </a:lnTo>
                              <a:lnTo>
                                <a:pt x="5643870" y="7724666"/>
                              </a:lnTo>
                              <a:lnTo>
                                <a:pt x="0" y="7724666"/>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75594E" id="Parallelogram 3" o:spid="_x0000_s1026" style="position:absolute;margin-left:36.8pt;margin-top:634.05pt;width:367.55pt;height:608.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43869,7724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MdkAQAAPoRAAAOAAAAZHJzL2Uyb0RvYy54bWzsWEtv3DYQvhfofyB0LFCv3o+F14HhwEUB&#10;IzFqF0mPNJfyCqBIleR61/n1HZLSLu24Ee2kt/qgJcWZ+TjzDeUZnr7b9ww9UKk6wVdRchJHiHIi&#10;1h2/X0V/3l7+WkdIaczXmAlOV9EjVdG7s59/Ot0NS5qKjWBrKhEY4Wq5G1bRRuthuVgosqE9Vidi&#10;oBwWWyF7rGEq7xdriXdgvWeLNI7LxU7I9SAFoUrB2/duMTqz9tuWEv2xbRXViK0i2Ju2T2mfd+a5&#10;ODvFy3uJh01Hxm3gN+yixx0H0IOp91hjtJXdV6b6jkihRKtPiOgXom07Qq0P4E0SP/PmZoMHan2B&#10;4KjhECb148ySDw/XEnXrVVRGiOMeKLrGEjNGmYCw9CgzIdoNagmSN8O1HGcKhsbffSt7JAXEtchj&#10;82ejAH6hvQ3y4yHIdK8RgZd5WVZ1XUSIwFpVpXmSWxoWzpgxSrZK/0ZFb8b44Uppx9IaRjbG63Gn&#10;RHCuOk0/A7Ntz4C4XxYoRjtUV1lWNRO7z8X/8sWzosmTOEYbNI7GlHiu9DnxMLK4bpo0AMlXCsBI&#10;PYzRh3lvfKUAjMzDKMo8q6sAP3yl4IjlHlIAhi8ejOFTGYDhiwdj+CTmVVXWWQCSr5QUTZol1XyO&#10;+VT+z3/IqfQJDWDFFzffnrIsgZVxFHTyq6xK6vlD6dNvDuUMxHcTnydZXIQ445/kNx3/4LD55zmA&#10;Gl88GMPn02A0aVHlZf0vTD758Adj+FRmE/0zQL7OK+kfLc874+dMAp/xpGrmE+1l+me88ZWCw+bz&#10;GUCNLx6M8Zx+m9Bl89/TPwP0HfSnRVEneQP0z2D49FdlExdvJX8G54eQP4MxSz4Uh/dT+Yc3U0VI&#10;9nwsCWGEsGk5XP05CGXqT78+hGJzmsJnAApKMAlattz8tjKQ6Ssnr1IGlnzl9FXKEHpf2ZbiwduG&#10;mPrKuY/sjIyxk9AkmfaI2fZIRwjaIxkhaI/ujA5eDlibkE9DtINi3xSOcNDQxtXw8H/UFv69eKC3&#10;wkrqYwcwnudxB0cZxn1Z9221u54ImgSm38EaHY+IlbSZPxqepKZfJ223WsGXAqLxdCOT3PTr5L8l&#10;SZhQ1OWOCYpNokN0TFC9xoXZ3OLismPMqZg3C9NKuebJjvQjoyZcjP9BW+jDIGtTG0nbAdMLJtED&#10;BnIwIZTrxC1t8Jq614VtuZz5g4bdljVoLLeAf7A9GjDd9de2nZlR3qhS20AflN3ZOsA83ZhTPmhY&#10;ZMH1QbnvuJAvecbAqxHZyU9BcqExUboT60foUm2bCfSogVx2UukrrLRpVm2jCXcQ+iM8WiYgPyEN&#10;7QgSVMgvL7038tBGw2qEdtD/ryL19xZLGiH2O4cGu0ly6EuRtpO8qFKYSH/lzl/h2/5CAE3wrYDd&#10;2aGR12watlL0n+Cq4tygwhLmBLDhm6ThqLnJhYY5LMFlB6Hn53YMlwSQX1f8ZiDGuInqAJ7f7j9h&#10;OSAzXEUaOusPYrorOHbMkI9HWaPJxflWi7Yz7bTNQxfXcQIXDDZxxssQc4Phz63U8crm7B8AAAD/&#10;/wMAUEsDBBQABgAIAAAAIQDFc/gH5gAAAA8BAAAPAAAAZHJzL2Rvd25yZXYueG1sTI9RS8MwFIXf&#10;Bf9DuIIvsiXr6lZr0yGiCMMJTsXXtLm2Zc1NbLKt/nuzJ308nMM53ylWo+nZAQffWZIwmwpgSLXV&#10;HTUS3t8eJxkwHxRp1VtCCT/oYVWenxUq1/ZIr3jYhobFEvK5ktCG4HLOfd2iUX5qHVL0vuxgVIhy&#10;aLge1DGWm54nQiy4UR3FhVY5vG+x3m33RsJT/fBhnzeuCu5793K1qT4zvZ5LeXkx3t0CCziGvzCc&#10;8CM6lJGpsnvSnvUSJrPFMp4J0bkW2RLYKSPSmxRYJSFJ0nkGvCz4/x/lLwAAAP//AwBQSwECLQAU&#10;AAYACAAAACEAtoM4kv4AAADhAQAAEwAAAAAAAAAAAAAAAAAAAAAAW0NvbnRlbnRfVHlwZXNdLnht&#10;bFBLAQItABQABgAIAAAAIQA4/SH/1gAAAJQBAAALAAAAAAAAAAAAAAAAAC8BAABfcmVscy8ucmVs&#10;c1BLAQItABQABgAIAAAAIQDGhPMdkAQAAPoRAAAOAAAAAAAAAAAAAAAAAC4CAABkcnMvZTJvRG9j&#10;LnhtbFBLAQItABQABgAIAAAAIQDFc/gH5gAAAA8BAAAPAAAAAAAAAAAAAAAAAOoGAABkcnMvZG93&#10;bnJldi54bWxQSwUGAAAAAAQABADzAAAA/QcAAAAA&#10;" path="m,7724666l373718,,2558149,76905,5643870,7724666,,7724666xe" fillcolor="#14155f [3204]" stroked="f" strokeweight="2pt">
                <v:path arrowok="t" o:connecttype="custom" o:connectlocs="0,7724140;309092,0;2115773,76900;4667886,7724140;0,7724140" o:connectangles="0,0,0,0,0"/>
              </v:shape>
            </w:pict>
          </mc:Fallback>
        </mc:AlternateContent>
      </w:r>
    </w:p>
    <w:p w14:paraId="02449AB7" w14:textId="77777777" w:rsidR="00092FBA" w:rsidRPr="00426F6E" w:rsidRDefault="00092FBA" w:rsidP="0006191E">
      <w:pPr>
        <w:pStyle w:val="Heading0"/>
        <w:ind w:left="720"/>
      </w:pPr>
      <w:bookmarkStart w:id="31" w:name="_Toc486019858"/>
      <w:bookmarkStart w:id="32" w:name="_Toc489887156"/>
      <w:r w:rsidRPr="00426F6E">
        <w:t>EAC Interconnection Regulations Explanatory Note</w:t>
      </w:r>
      <w:bookmarkEnd w:id="31"/>
      <w:bookmarkEnd w:id="32"/>
    </w:p>
    <w:p w14:paraId="1CF009F1" w14:textId="77777777" w:rsidR="00092FBA" w:rsidRPr="00426F6E" w:rsidRDefault="00092FBA" w:rsidP="008A4D5A">
      <w:pPr>
        <w:pStyle w:val="Title"/>
      </w:pPr>
    </w:p>
    <w:p w14:paraId="3FBA2F03" w14:textId="77777777" w:rsidR="00092FBA" w:rsidRPr="00426F6E" w:rsidRDefault="00092FBA" w:rsidP="008A4D5A"/>
    <w:p w14:paraId="64AA6A14" w14:textId="77777777" w:rsidR="00092FBA" w:rsidRPr="00426F6E" w:rsidRDefault="00092FBA" w:rsidP="008A4D5A">
      <w:pPr>
        <w:pStyle w:val="Subtitle"/>
      </w:pPr>
      <w:r w:rsidRPr="00426F6E">
        <w:t>Submitted to:</w:t>
      </w:r>
    </w:p>
    <w:p w14:paraId="78B47DA5" w14:textId="77777777" w:rsidR="00092FBA" w:rsidRPr="00426F6E" w:rsidRDefault="00092FBA" w:rsidP="008A4D5A">
      <w:pPr>
        <w:pStyle w:val="CoverInfo"/>
        <w:jc w:val="right"/>
        <w:rPr>
          <w:rStyle w:val="Strong"/>
          <w:color w:val="14155F" w:themeColor="accent1"/>
          <w:sz w:val="20"/>
          <w:szCs w:val="20"/>
        </w:rPr>
      </w:pPr>
      <w:r w:rsidRPr="00426F6E">
        <w:rPr>
          <w:rStyle w:val="Strong"/>
          <w:color w:val="14155F" w:themeColor="accent1"/>
          <w:sz w:val="20"/>
          <w:szCs w:val="20"/>
        </w:rPr>
        <w:t>The African Union</w:t>
      </w:r>
    </w:p>
    <w:p w14:paraId="3F4510DD" w14:textId="77777777" w:rsidR="00092FBA" w:rsidRPr="00426F6E" w:rsidRDefault="00092FBA" w:rsidP="008A4D5A">
      <w:pPr>
        <w:pStyle w:val="CoverInfo"/>
        <w:jc w:val="right"/>
        <w:rPr>
          <w:rStyle w:val="Strong"/>
          <w:color w:val="14155F" w:themeColor="accent1"/>
          <w:sz w:val="20"/>
          <w:szCs w:val="20"/>
        </w:rPr>
      </w:pPr>
      <w:r w:rsidRPr="00426F6E">
        <w:rPr>
          <w:rStyle w:val="Strong"/>
          <w:color w:val="14155F" w:themeColor="accent1"/>
          <w:sz w:val="20"/>
          <w:szCs w:val="20"/>
        </w:rPr>
        <w:t>3</w:t>
      </w:r>
      <w:r w:rsidRPr="00426F6E">
        <w:rPr>
          <w:rStyle w:val="Strong"/>
          <w:color w:val="14155F" w:themeColor="accent1"/>
          <w:sz w:val="20"/>
          <w:szCs w:val="20"/>
          <w:vertAlign w:val="superscript"/>
        </w:rPr>
        <w:t>rd</w:t>
      </w:r>
      <w:r w:rsidRPr="00426F6E">
        <w:rPr>
          <w:rStyle w:val="Strong"/>
          <w:color w:val="14155F" w:themeColor="accent1"/>
          <w:sz w:val="20"/>
          <w:szCs w:val="20"/>
        </w:rPr>
        <w:t xml:space="preserve"> Floor, Building C</w:t>
      </w:r>
    </w:p>
    <w:p w14:paraId="57A4B3BE" w14:textId="77777777" w:rsidR="00092FBA" w:rsidRPr="00426F6E" w:rsidRDefault="00092FBA" w:rsidP="008A4D5A">
      <w:pPr>
        <w:pStyle w:val="CoverInfo"/>
        <w:jc w:val="right"/>
        <w:rPr>
          <w:rStyle w:val="Strong"/>
          <w:color w:val="14155F" w:themeColor="accent1"/>
          <w:sz w:val="20"/>
          <w:szCs w:val="20"/>
        </w:rPr>
      </w:pPr>
      <w:r w:rsidRPr="00426F6E">
        <w:rPr>
          <w:rStyle w:val="Strong"/>
          <w:color w:val="14155F" w:themeColor="accent1"/>
          <w:sz w:val="20"/>
          <w:szCs w:val="20"/>
        </w:rPr>
        <w:t>Roosevelt Street</w:t>
      </w:r>
    </w:p>
    <w:p w14:paraId="64906879" w14:textId="77777777" w:rsidR="00092FBA" w:rsidRPr="00426F6E" w:rsidRDefault="00092FBA" w:rsidP="008A4D5A">
      <w:pPr>
        <w:pStyle w:val="CoverInfo"/>
        <w:jc w:val="right"/>
        <w:rPr>
          <w:rStyle w:val="Strong"/>
          <w:color w:val="14155F" w:themeColor="accent1"/>
          <w:sz w:val="20"/>
          <w:szCs w:val="20"/>
        </w:rPr>
      </w:pPr>
      <w:r w:rsidRPr="00426F6E">
        <w:rPr>
          <w:rStyle w:val="Strong"/>
          <w:color w:val="14155F" w:themeColor="accent1"/>
          <w:sz w:val="20"/>
          <w:szCs w:val="20"/>
        </w:rPr>
        <w:t>Addis Ababa, Ethiopia</w:t>
      </w:r>
    </w:p>
    <w:p w14:paraId="1304CBBE" w14:textId="77777777" w:rsidR="00092FBA" w:rsidRPr="00426F6E" w:rsidRDefault="00092FBA" w:rsidP="00093F4D">
      <w:pPr>
        <w:pStyle w:val="CoverInfo"/>
        <w:jc w:val="right"/>
        <w:rPr>
          <w:rStyle w:val="Strong"/>
          <w:color w:val="14155F" w:themeColor="accent1"/>
          <w:sz w:val="20"/>
          <w:szCs w:val="20"/>
        </w:rPr>
      </w:pPr>
      <w:r w:rsidRPr="00426F6E">
        <w:rPr>
          <w:rStyle w:val="Strong"/>
          <w:color w:val="14155F" w:themeColor="accent1"/>
          <w:sz w:val="20"/>
          <w:szCs w:val="20"/>
        </w:rPr>
        <w:t xml:space="preserve">Ref: </w:t>
      </w:r>
      <w:proofErr w:type="gramStart"/>
      <w:r w:rsidRPr="00426F6E">
        <w:rPr>
          <w:rStyle w:val="Strong"/>
          <w:color w:val="14155F" w:themeColor="accent1"/>
          <w:sz w:val="20"/>
          <w:szCs w:val="20"/>
        </w:rPr>
        <w:t>Contract</w:t>
      </w:r>
      <w:r w:rsidRPr="00426F6E">
        <w:t xml:space="preserve">  07</w:t>
      </w:r>
      <w:proofErr w:type="gramEnd"/>
      <w:r w:rsidRPr="00426F6E">
        <w:t>/EID/16</w:t>
      </w:r>
    </w:p>
    <w:p w14:paraId="3A08ED13" w14:textId="77777777" w:rsidR="00092FBA" w:rsidRPr="00426F6E" w:rsidRDefault="00092FBA" w:rsidP="008A4D5A">
      <w:pPr>
        <w:jc w:val="right"/>
        <w:rPr>
          <w:rStyle w:val="Strong"/>
          <w:color w:val="14155F" w:themeColor="accent1"/>
        </w:rPr>
      </w:pPr>
      <w:bookmarkStart w:id="33" w:name="_Toc462994240"/>
      <w:bookmarkStart w:id="34" w:name="_Toc474436564"/>
      <w:r w:rsidRPr="00426F6E">
        <w:rPr>
          <w:noProof/>
        </w:rPr>
        <w:drawing>
          <wp:anchor distT="0" distB="0" distL="114300" distR="114300" simplePos="0" relativeHeight="251657216" behindDoc="0" locked="0" layoutInCell="1" allowOverlap="1" wp14:anchorId="2992D094" wp14:editId="0058790A">
            <wp:simplePos x="0" y="0"/>
            <wp:positionH relativeFrom="margin">
              <wp:posOffset>-150468</wp:posOffset>
            </wp:positionH>
            <wp:positionV relativeFrom="margin">
              <wp:posOffset>5313045</wp:posOffset>
            </wp:positionV>
            <wp:extent cx="1754441" cy="1659186"/>
            <wp:effectExtent l="0" t="0" r="0" b="0"/>
            <wp:wrapNone/>
            <wp:docPr id="13" name="Picture 13" descr="M:\EDITORIAL\Nathan logos for Intranet loading\NathanAssociat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TORIAL\Nathan logos for Intranet loading\NathanAssociateslogo.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754441" cy="165918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3"/>
      <w:bookmarkEnd w:id="34"/>
    </w:p>
    <w:p w14:paraId="037BBC76" w14:textId="77777777" w:rsidR="00092FBA" w:rsidRPr="00426F6E" w:rsidRDefault="00092FBA" w:rsidP="008A4D5A">
      <w:pPr>
        <w:pStyle w:val="Subtitle"/>
      </w:pPr>
      <w:r w:rsidRPr="00426F6E">
        <w:t>Submitted by:</w:t>
      </w:r>
    </w:p>
    <w:p w14:paraId="3CF9A414" w14:textId="77777777" w:rsidR="00092FBA" w:rsidRPr="00426F6E" w:rsidRDefault="00092FBA" w:rsidP="008A4D5A">
      <w:pPr>
        <w:pStyle w:val="CoverInfo"/>
        <w:jc w:val="right"/>
        <w:rPr>
          <w:rStyle w:val="Strong"/>
          <w:color w:val="14155F" w:themeColor="accent1"/>
          <w:sz w:val="20"/>
          <w:szCs w:val="20"/>
        </w:rPr>
      </w:pPr>
      <w:r w:rsidRPr="00426F6E">
        <w:rPr>
          <w:rStyle w:val="Strong"/>
          <w:color w:val="14155F" w:themeColor="accent1"/>
          <w:sz w:val="20"/>
          <w:szCs w:val="20"/>
        </w:rPr>
        <w:t>Nathan Associates Inc.</w:t>
      </w:r>
    </w:p>
    <w:p w14:paraId="5018695C" w14:textId="77777777" w:rsidR="00092FBA" w:rsidRPr="00426F6E" w:rsidRDefault="00092FBA" w:rsidP="008A4D5A">
      <w:pPr>
        <w:pStyle w:val="CoverInfo"/>
        <w:jc w:val="right"/>
        <w:rPr>
          <w:rStyle w:val="Strong"/>
          <w:color w:val="14155F" w:themeColor="accent1"/>
          <w:sz w:val="20"/>
          <w:szCs w:val="20"/>
        </w:rPr>
      </w:pPr>
      <w:r w:rsidRPr="00426F6E">
        <w:rPr>
          <w:rStyle w:val="Strong"/>
          <w:color w:val="14155F" w:themeColor="accent1"/>
          <w:sz w:val="20"/>
          <w:szCs w:val="20"/>
        </w:rPr>
        <w:t>1777 North Kent St., Suite 1400</w:t>
      </w:r>
    </w:p>
    <w:p w14:paraId="538EBCF2" w14:textId="77777777" w:rsidR="00092FBA" w:rsidRPr="00426F6E" w:rsidRDefault="00092FBA" w:rsidP="008A4D5A">
      <w:pPr>
        <w:pStyle w:val="CoverInfo"/>
        <w:jc w:val="right"/>
        <w:rPr>
          <w:rStyle w:val="Strong"/>
          <w:color w:val="14155F" w:themeColor="accent1"/>
          <w:sz w:val="20"/>
          <w:szCs w:val="20"/>
        </w:rPr>
      </w:pPr>
      <w:r w:rsidRPr="00426F6E">
        <w:rPr>
          <w:rStyle w:val="Strong"/>
          <w:color w:val="14155F" w:themeColor="accent1"/>
          <w:sz w:val="20"/>
          <w:szCs w:val="20"/>
        </w:rPr>
        <w:t>Arlington, VA, 22209, U.S.</w:t>
      </w:r>
    </w:p>
    <w:p w14:paraId="25F3778B" w14:textId="77777777" w:rsidR="00092FBA" w:rsidRPr="00426F6E" w:rsidRDefault="00092FBA" w:rsidP="008A4D5A">
      <w:pPr>
        <w:jc w:val="right"/>
        <w:rPr>
          <w:rStyle w:val="Strong"/>
          <w:color w:val="14155F" w:themeColor="accent1"/>
        </w:rPr>
      </w:pPr>
    </w:p>
    <w:p w14:paraId="083DCAFE" w14:textId="77777777" w:rsidR="00092FBA" w:rsidRPr="00426F6E" w:rsidRDefault="00092FBA" w:rsidP="00F7314C">
      <w:pPr>
        <w:pStyle w:val="Subtitle"/>
      </w:pPr>
      <w:r w:rsidRPr="00426F6E">
        <w:t>June, 2017</w:t>
      </w:r>
    </w:p>
    <w:p w14:paraId="45A12E4A" w14:textId="77777777" w:rsidR="00092FBA" w:rsidRPr="00426F6E" w:rsidRDefault="00092FBA" w:rsidP="0006191E"/>
    <w:p w14:paraId="5379B9AE" w14:textId="77777777" w:rsidR="00092FBA" w:rsidRPr="00426F6E" w:rsidRDefault="00092FBA" w:rsidP="0006191E">
      <w:pPr>
        <w:sectPr w:rsidR="00092FBA" w:rsidRPr="00426F6E" w:rsidSect="00091231">
          <w:headerReference w:type="even" r:id="rId21"/>
          <w:headerReference w:type="default" r:id="rId22"/>
          <w:footerReference w:type="default" r:id="rId23"/>
          <w:headerReference w:type="first" r:id="rId24"/>
          <w:pgSz w:w="12240" w:h="15840" w:code="1"/>
          <w:pgMar w:top="1440" w:right="1440" w:bottom="1440" w:left="1440" w:header="720" w:footer="720" w:gutter="0"/>
          <w:pgNumType w:start="1"/>
          <w:cols w:space="720"/>
          <w:docGrid w:linePitch="360"/>
        </w:sectPr>
      </w:pPr>
    </w:p>
    <w:p w14:paraId="7FD51828" w14:textId="77777777" w:rsidR="00092FBA" w:rsidRPr="00426F6E" w:rsidRDefault="00092FBA" w:rsidP="0006191E"/>
    <w:p w14:paraId="2D0CAF78" w14:textId="77777777" w:rsidR="00092FBA" w:rsidRPr="00426F6E" w:rsidRDefault="00092FBA" w:rsidP="0006191E">
      <w:pPr>
        <w:pStyle w:val="TOCHeading"/>
      </w:pPr>
      <w:bookmarkStart w:id="35" w:name="_Toc474436565"/>
      <w:r w:rsidRPr="00426F6E">
        <w:t>Contents</w:t>
      </w:r>
    </w:p>
    <w:p w14:paraId="5AB448A9" w14:textId="77777777" w:rsidR="00092FBA" w:rsidRPr="00426F6E" w:rsidRDefault="00092FBA">
      <w:pPr>
        <w:pStyle w:val="TOC1"/>
        <w:tabs>
          <w:tab w:val="right" w:leader="dot" w:pos="9350"/>
        </w:tabs>
        <w:rPr>
          <w:rFonts w:asciiTheme="minorHAnsi" w:eastAsiaTheme="minorEastAsia" w:hAnsiTheme="minorHAnsi"/>
          <w:b w:val="0"/>
          <w:noProof/>
        </w:rPr>
      </w:pPr>
      <w:r w:rsidRPr="00426F6E">
        <w:fldChar w:fldCharType="begin"/>
      </w:r>
      <w:r w:rsidRPr="00426F6E">
        <w:instrText xml:space="preserve"> TOC \o "1-3" </w:instrText>
      </w:r>
      <w:r w:rsidRPr="00426F6E">
        <w:fldChar w:fldCharType="separate"/>
      </w:r>
      <w:r w:rsidRPr="00426F6E">
        <w:rPr>
          <w:noProof/>
        </w:rPr>
        <w:t>EAC Interconnection Regulations Explanatory Note</w:t>
      </w:r>
      <w:r w:rsidRPr="00426F6E">
        <w:rPr>
          <w:noProof/>
        </w:rPr>
        <w:tab/>
      </w:r>
      <w:r w:rsidRPr="00426F6E">
        <w:rPr>
          <w:noProof/>
        </w:rPr>
        <w:fldChar w:fldCharType="begin"/>
      </w:r>
      <w:r w:rsidRPr="00426F6E">
        <w:rPr>
          <w:noProof/>
        </w:rPr>
        <w:instrText xml:space="preserve"> PAGEREF _Toc489887156 \h </w:instrText>
      </w:r>
      <w:r w:rsidRPr="00426F6E">
        <w:rPr>
          <w:noProof/>
        </w:rPr>
      </w:r>
      <w:r w:rsidRPr="00426F6E">
        <w:rPr>
          <w:noProof/>
        </w:rPr>
        <w:fldChar w:fldCharType="separate"/>
      </w:r>
      <w:r w:rsidR="00495265" w:rsidRPr="00426F6E">
        <w:rPr>
          <w:noProof/>
        </w:rPr>
        <w:t>1</w:t>
      </w:r>
      <w:r w:rsidRPr="00426F6E">
        <w:rPr>
          <w:noProof/>
        </w:rPr>
        <w:fldChar w:fldCharType="end"/>
      </w:r>
    </w:p>
    <w:p w14:paraId="515472D4" w14:textId="77777777" w:rsidR="00092FBA" w:rsidRPr="00426F6E" w:rsidRDefault="00092FBA">
      <w:pPr>
        <w:pStyle w:val="TOC1"/>
        <w:tabs>
          <w:tab w:val="right" w:leader="dot" w:pos="9350"/>
        </w:tabs>
        <w:rPr>
          <w:rFonts w:asciiTheme="minorHAnsi" w:eastAsiaTheme="minorEastAsia" w:hAnsiTheme="minorHAnsi"/>
          <w:b w:val="0"/>
          <w:noProof/>
        </w:rPr>
      </w:pPr>
      <w:r w:rsidRPr="00426F6E">
        <w:rPr>
          <w:noProof/>
        </w:rPr>
        <w:t>1. Introduction</w:t>
      </w:r>
      <w:r w:rsidRPr="00426F6E">
        <w:rPr>
          <w:noProof/>
        </w:rPr>
        <w:tab/>
      </w:r>
      <w:r w:rsidRPr="00426F6E">
        <w:rPr>
          <w:noProof/>
        </w:rPr>
        <w:fldChar w:fldCharType="begin"/>
      </w:r>
      <w:r w:rsidRPr="00426F6E">
        <w:rPr>
          <w:noProof/>
        </w:rPr>
        <w:instrText xml:space="preserve"> PAGEREF _Toc489887157 \h </w:instrText>
      </w:r>
      <w:r w:rsidRPr="00426F6E">
        <w:rPr>
          <w:noProof/>
        </w:rPr>
      </w:r>
      <w:r w:rsidRPr="00426F6E">
        <w:rPr>
          <w:noProof/>
        </w:rPr>
        <w:fldChar w:fldCharType="separate"/>
      </w:r>
      <w:r w:rsidR="00495265" w:rsidRPr="00426F6E">
        <w:rPr>
          <w:noProof/>
        </w:rPr>
        <w:t>1</w:t>
      </w:r>
      <w:r w:rsidRPr="00426F6E">
        <w:rPr>
          <w:noProof/>
        </w:rPr>
        <w:fldChar w:fldCharType="end"/>
      </w:r>
    </w:p>
    <w:p w14:paraId="2FC61D63" w14:textId="77777777" w:rsidR="00092FBA" w:rsidRPr="00426F6E" w:rsidRDefault="00092FBA">
      <w:pPr>
        <w:pStyle w:val="TOC1"/>
        <w:tabs>
          <w:tab w:val="right" w:leader="dot" w:pos="9350"/>
        </w:tabs>
        <w:rPr>
          <w:rFonts w:asciiTheme="minorHAnsi" w:eastAsiaTheme="minorEastAsia" w:hAnsiTheme="minorHAnsi"/>
          <w:b w:val="0"/>
          <w:noProof/>
        </w:rPr>
      </w:pPr>
      <w:r w:rsidRPr="00426F6E">
        <w:rPr>
          <w:noProof/>
        </w:rPr>
        <w:t>2. The need for Interconnection Regulation</w:t>
      </w:r>
      <w:r w:rsidRPr="00426F6E">
        <w:rPr>
          <w:noProof/>
        </w:rPr>
        <w:tab/>
      </w:r>
      <w:r w:rsidRPr="00426F6E">
        <w:rPr>
          <w:noProof/>
        </w:rPr>
        <w:fldChar w:fldCharType="begin"/>
      </w:r>
      <w:r w:rsidRPr="00426F6E">
        <w:rPr>
          <w:noProof/>
        </w:rPr>
        <w:instrText xml:space="preserve"> PAGEREF _Toc489887158 \h </w:instrText>
      </w:r>
      <w:r w:rsidRPr="00426F6E">
        <w:rPr>
          <w:noProof/>
        </w:rPr>
      </w:r>
      <w:r w:rsidRPr="00426F6E">
        <w:rPr>
          <w:noProof/>
        </w:rPr>
        <w:fldChar w:fldCharType="separate"/>
      </w:r>
      <w:r w:rsidR="00495265" w:rsidRPr="00426F6E">
        <w:rPr>
          <w:noProof/>
        </w:rPr>
        <w:t>2</w:t>
      </w:r>
      <w:r w:rsidRPr="00426F6E">
        <w:rPr>
          <w:noProof/>
        </w:rPr>
        <w:fldChar w:fldCharType="end"/>
      </w:r>
    </w:p>
    <w:p w14:paraId="5E6227CB" w14:textId="77777777" w:rsidR="00092FBA" w:rsidRPr="00426F6E" w:rsidRDefault="00092FBA">
      <w:pPr>
        <w:pStyle w:val="TOC1"/>
        <w:tabs>
          <w:tab w:val="right" w:leader="dot" w:pos="9350"/>
        </w:tabs>
        <w:rPr>
          <w:rFonts w:asciiTheme="minorHAnsi" w:eastAsiaTheme="minorEastAsia" w:hAnsiTheme="minorHAnsi"/>
          <w:b w:val="0"/>
          <w:noProof/>
        </w:rPr>
      </w:pPr>
      <w:r w:rsidRPr="00426F6E">
        <w:rPr>
          <w:noProof/>
        </w:rPr>
        <w:t>3. Policy Issues Addressed by the Regulations for Interconnection</w:t>
      </w:r>
      <w:r w:rsidRPr="00426F6E">
        <w:rPr>
          <w:noProof/>
        </w:rPr>
        <w:tab/>
      </w:r>
      <w:r w:rsidRPr="00426F6E">
        <w:rPr>
          <w:noProof/>
        </w:rPr>
        <w:fldChar w:fldCharType="begin"/>
      </w:r>
      <w:r w:rsidRPr="00426F6E">
        <w:rPr>
          <w:noProof/>
        </w:rPr>
        <w:instrText xml:space="preserve"> PAGEREF _Toc489887159 \h </w:instrText>
      </w:r>
      <w:r w:rsidRPr="00426F6E">
        <w:rPr>
          <w:noProof/>
        </w:rPr>
      </w:r>
      <w:r w:rsidRPr="00426F6E">
        <w:rPr>
          <w:noProof/>
        </w:rPr>
        <w:fldChar w:fldCharType="separate"/>
      </w:r>
      <w:r w:rsidR="00495265" w:rsidRPr="00426F6E">
        <w:rPr>
          <w:noProof/>
        </w:rPr>
        <w:t>5</w:t>
      </w:r>
      <w:r w:rsidRPr="00426F6E">
        <w:rPr>
          <w:noProof/>
        </w:rPr>
        <w:fldChar w:fldCharType="end"/>
      </w:r>
    </w:p>
    <w:p w14:paraId="769D85DD" w14:textId="77777777" w:rsidR="00092FBA" w:rsidRPr="00426F6E" w:rsidRDefault="00092FBA">
      <w:pPr>
        <w:pStyle w:val="TOC2"/>
        <w:rPr>
          <w:rFonts w:asciiTheme="minorHAnsi" w:eastAsiaTheme="minorEastAsia" w:hAnsiTheme="minorHAnsi"/>
        </w:rPr>
      </w:pPr>
      <w:r w:rsidRPr="00426F6E">
        <w:t>Establishment of fair conditions between operators in different EAC states</w:t>
      </w:r>
      <w:r w:rsidRPr="00426F6E">
        <w:tab/>
      </w:r>
      <w:r w:rsidRPr="00426F6E">
        <w:fldChar w:fldCharType="begin"/>
      </w:r>
      <w:r w:rsidRPr="00426F6E">
        <w:instrText xml:space="preserve"> PAGEREF _Toc489887160 \h </w:instrText>
      </w:r>
      <w:r w:rsidRPr="00426F6E">
        <w:fldChar w:fldCharType="separate"/>
      </w:r>
      <w:r w:rsidR="00495265" w:rsidRPr="00426F6E">
        <w:t>5</w:t>
      </w:r>
      <w:r w:rsidRPr="00426F6E">
        <w:fldChar w:fldCharType="end"/>
      </w:r>
    </w:p>
    <w:p w14:paraId="14255770" w14:textId="77777777" w:rsidR="00092FBA" w:rsidRPr="00426F6E" w:rsidRDefault="00092FBA">
      <w:pPr>
        <w:pStyle w:val="TOC2"/>
        <w:rPr>
          <w:rFonts w:asciiTheme="minorHAnsi" w:eastAsiaTheme="minorEastAsia" w:hAnsiTheme="minorHAnsi"/>
        </w:rPr>
      </w:pPr>
      <w:r w:rsidRPr="00426F6E">
        <w:t>Securing reasonable terms and conditions for Internet service providers of landlocked states</w:t>
      </w:r>
      <w:r w:rsidRPr="00426F6E">
        <w:tab/>
      </w:r>
      <w:r w:rsidRPr="00426F6E">
        <w:fldChar w:fldCharType="begin"/>
      </w:r>
      <w:r w:rsidRPr="00426F6E">
        <w:instrText xml:space="preserve"> PAGEREF _Toc489887161 \h </w:instrText>
      </w:r>
      <w:r w:rsidRPr="00426F6E">
        <w:fldChar w:fldCharType="separate"/>
      </w:r>
      <w:r w:rsidR="00495265" w:rsidRPr="00426F6E">
        <w:t>6</w:t>
      </w:r>
      <w:r w:rsidRPr="00426F6E">
        <w:fldChar w:fldCharType="end"/>
      </w:r>
    </w:p>
    <w:p w14:paraId="779829BE" w14:textId="77777777" w:rsidR="00092FBA" w:rsidRPr="00426F6E" w:rsidRDefault="00092FBA">
      <w:pPr>
        <w:pStyle w:val="TOC2"/>
        <w:rPr>
          <w:rFonts w:asciiTheme="minorHAnsi" w:eastAsiaTheme="minorEastAsia" w:hAnsiTheme="minorHAnsi"/>
        </w:rPr>
      </w:pPr>
      <w:r w:rsidRPr="00426F6E">
        <w:t>Minimize the effect of dominant operators in the supply chain</w:t>
      </w:r>
      <w:r w:rsidRPr="00426F6E">
        <w:tab/>
      </w:r>
      <w:r w:rsidRPr="00426F6E">
        <w:fldChar w:fldCharType="begin"/>
      </w:r>
      <w:r w:rsidRPr="00426F6E">
        <w:instrText xml:space="preserve"> PAGEREF _Toc489887162 \h </w:instrText>
      </w:r>
      <w:r w:rsidRPr="00426F6E">
        <w:fldChar w:fldCharType="separate"/>
      </w:r>
      <w:r w:rsidR="00495265" w:rsidRPr="00426F6E">
        <w:t>6</w:t>
      </w:r>
      <w:r w:rsidRPr="00426F6E">
        <w:fldChar w:fldCharType="end"/>
      </w:r>
    </w:p>
    <w:p w14:paraId="238657DC" w14:textId="77777777" w:rsidR="00092FBA" w:rsidRPr="00426F6E" w:rsidRDefault="00092FBA">
      <w:pPr>
        <w:pStyle w:val="TOC2"/>
        <w:rPr>
          <w:rFonts w:asciiTheme="minorHAnsi" w:eastAsiaTheme="minorEastAsia" w:hAnsiTheme="minorHAnsi"/>
        </w:rPr>
      </w:pPr>
      <w:r w:rsidRPr="00426F6E">
        <w:t>Provide a framework for fair and reasonable conditions for Interconnection services</w:t>
      </w:r>
      <w:r w:rsidRPr="00426F6E">
        <w:tab/>
      </w:r>
      <w:r w:rsidRPr="00426F6E">
        <w:fldChar w:fldCharType="begin"/>
      </w:r>
      <w:r w:rsidRPr="00426F6E">
        <w:instrText xml:space="preserve"> PAGEREF _Toc489887163 \h </w:instrText>
      </w:r>
      <w:r w:rsidRPr="00426F6E">
        <w:fldChar w:fldCharType="separate"/>
      </w:r>
      <w:r w:rsidR="00495265" w:rsidRPr="00426F6E">
        <w:t>7</w:t>
      </w:r>
      <w:r w:rsidRPr="00426F6E">
        <w:fldChar w:fldCharType="end"/>
      </w:r>
    </w:p>
    <w:p w14:paraId="73E553E2" w14:textId="77777777" w:rsidR="00092FBA" w:rsidRPr="00426F6E" w:rsidRDefault="00092FBA">
      <w:pPr>
        <w:pStyle w:val="TOC3"/>
        <w:tabs>
          <w:tab w:val="right" w:leader="dot" w:pos="9350"/>
        </w:tabs>
        <w:rPr>
          <w:rFonts w:asciiTheme="minorHAnsi" w:eastAsiaTheme="minorEastAsia" w:hAnsiTheme="minorHAnsi"/>
          <w:noProof/>
        </w:rPr>
      </w:pPr>
      <w:r w:rsidRPr="00426F6E">
        <w:rPr>
          <w:noProof/>
        </w:rPr>
        <w:t>Point-to-point leased capacity in Coastal-State</w:t>
      </w:r>
      <w:r w:rsidRPr="00426F6E">
        <w:rPr>
          <w:noProof/>
        </w:rPr>
        <w:tab/>
      </w:r>
      <w:r w:rsidRPr="00426F6E">
        <w:rPr>
          <w:noProof/>
        </w:rPr>
        <w:fldChar w:fldCharType="begin"/>
      </w:r>
      <w:r w:rsidRPr="00426F6E">
        <w:rPr>
          <w:noProof/>
        </w:rPr>
        <w:instrText xml:space="preserve"> PAGEREF _Toc489887164 \h </w:instrText>
      </w:r>
      <w:r w:rsidRPr="00426F6E">
        <w:rPr>
          <w:noProof/>
        </w:rPr>
      </w:r>
      <w:r w:rsidRPr="00426F6E">
        <w:rPr>
          <w:noProof/>
        </w:rPr>
        <w:fldChar w:fldCharType="separate"/>
      </w:r>
      <w:r w:rsidR="00495265" w:rsidRPr="00426F6E">
        <w:rPr>
          <w:noProof/>
        </w:rPr>
        <w:t>7</w:t>
      </w:r>
      <w:r w:rsidRPr="00426F6E">
        <w:rPr>
          <w:noProof/>
        </w:rPr>
        <w:fldChar w:fldCharType="end"/>
      </w:r>
    </w:p>
    <w:p w14:paraId="3FCFF173" w14:textId="77777777" w:rsidR="00092FBA" w:rsidRPr="00426F6E" w:rsidRDefault="00092FBA">
      <w:pPr>
        <w:pStyle w:val="TOC3"/>
        <w:tabs>
          <w:tab w:val="right" w:leader="dot" w:pos="9350"/>
        </w:tabs>
        <w:rPr>
          <w:rFonts w:asciiTheme="minorHAnsi" w:eastAsiaTheme="minorEastAsia" w:hAnsiTheme="minorHAnsi"/>
          <w:noProof/>
        </w:rPr>
      </w:pPr>
      <w:r w:rsidRPr="00426F6E">
        <w:rPr>
          <w:noProof/>
        </w:rPr>
        <w:t>Colocation</w:t>
      </w:r>
      <w:r w:rsidRPr="00426F6E">
        <w:rPr>
          <w:noProof/>
        </w:rPr>
        <w:tab/>
      </w:r>
      <w:r w:rsidRPr="00426F6E">
        <w:rPr>
          <w:noProof/>
        </w:rPr>
        <w:fldChar w:fldCharType="begin"/>
      </w:r>
      <w:r w:rsidRPr="00426F6E">
        <w:rPr>
          <w:noProof/>
        </w:rPr>
        <w:instrText xml:space="preserve"> PAGEREF _Toc489887165 \h </w:instrText>
      </w:r>
      <w:r w:rsidRPr="00426F6E">
        <w:rPr>
          <w:noProof/>
        </w:rPr>
      </w:r>
      <w:r w:rsidRPr="00426F6E">
        <w:rPr>
          <w:noProof/>
        </w:rPr>
        <w:fldChar w:fldCharType="separate"/>
      </w:r>
      <w:r w:rsidR="00495265" w:rsidRPr="00426F6E">
        <w:rPr>
          <w:noProof/>
        </w:rPr>
        <w:t>8</w:t>
      </w:r>
      <w:r w:rsidRPr="00426F6E">
        <w:rPr>
          <w:noProof/>
        </w:rPr>
        <w:fldChar w:fldCharType="end"/>
      </w:r>
    </w:p>
    <w:p w14:paraId="276E956E" w14:textId="77777777" w:rsidR="00092FBA" w:rsidRPr="00426F6E" w:rsidRDefault="00092FBA">
      <w:pPr>
        <w:pStyle w:val="TOC3"/>
        <w:tabs>
          <w:tab w:val="right" w:leader="dot" w:pos="9350"/>
        </w:tabs>
        <w:rPr>
          <w:rFonts w:asciiTheme="minorHAnsi" w:eastAsiaTheme="minorEastAsia" w:hAnsiTheme="minorHAnsi"/>
          <w:noProof/>
        </w:rPr>
      </w:pPr>
      <w:r w:rsidRPr="00426F6E">
        <w:rPr>
          <w:noProof/>
        </w:rPr>
        <w:t>IP Transit Service</w:t>
      </w:r>
      <w:r w:rsidRPr="00426F6E">
        <w:rPr>
          <w:noProof/>
        </w:rPr>
        <w:tab/>
      </w:r>
      <w:r w:rsidRPr="00426F6E">
        <w:rPr>
          <w:noProof/>
        </w:rPr>
        <w:fldChar w:fldCharType="begin"/>
      </w:r>
      <w:r w:rsidRPr="00426F6E">
        <w:rPr>
          <w:noProof/>
        </w:rPr>
        <w:instrText xml:space="preserve"> PAGEREF _Toc489887166 \h </w:instrText>
      </w:r>
      <w:r w:rsidRPr="00426F6E">
        <w:rPr>
          <w:noProof/>
        </w:rPr>
      </w:r>
      <w:r w:rsidRPr="00426F6E">
        <w:rPr>
          <w:noProof/>
        </w:rPr>
        <w:fldChar w:fldCharType="separate"/>
      </w:r>
      <w:r w:rsidR="00495265" w:rsidRPr="00426F6E">
        <w:rPr>
          <w:noProof/>
        </w:rPr>
        <w:t>8</w:t>
      </w:r>
      <w:r w:rsidRPr="00426F6E">
        <w:rPr>
          <w:noProof/>
        </w:rPr>
        <w:fldChar w:fldCharType="end"/>
      </w:r>
    </w:p>
    <w:p w14:paraId="58676FD5" w14:textId="77777777" w:rsidR="00092FBA" w:rsidRPr="00426F6E" w:rsidRDefault="00092FBA">
      <w:pPr>
        <w:pStyle w:val="TOC2"/>
        <w:rPr>
          <w:rFonts w:asciiTheme="minorHAnsi" w:eastAsiaTheme="minorEastAsia" w:hAnsiTheme="minorHAnsi"/>
        </w:rPr>
      </w:pPr>
      <w:r w:rsidRPr="00426F6E">
        <w:t>Lack of extra-territorial jurisdiction for a National Regulatory Agency</w:t>
      </w:r>
      <w:r w:rsidRPr="00426F6E">
        <w:tab/>
      </w:r>
      <w:r w:rsidRPr="00426F6E">
        <w:fldChar w:fldCharType="begin"/>
      </w:r>
      <w:r w:rsidRPr="00426F6E">
        <w:instrText xml:space="preserve"> PAGEREF _Toc489887167 \h </w:instrText>
      </w:r>
      <w:r w:rsidRPr="00426F6E">
        <w:fldChar w:fldCharType="separate"/>
      </w:r>
      <w:r w:rsidR="00495265" w:rsidRPr="00426F6E">
        <w:t>8</w:t>
      </w:r>
      <w:r w:rsidRPr="00426F6E">
        <w:fldChar w:fldCharType="end"/>
      </w:r>
    </w:p>
    <w:p w14:paraId="133A142D" w14:textId="77777777" w:rsidR="00092FBA" w:rsidRPr="00426F6E" w:rsidRDefault="00092FBA">
      <w:pPr>
        <w:pStyle w:val="TOC1"/>
        <w:tabs>
          <w:tab w:val="right" w:leader="dot" w:pos="9350"/>
        </w:tabs>
        <w:rPr>
          <w:rFonts w:asciiTheme="minorHAnsi" w:eastAsiaTheme="minorEastAsia" w:hAnsiTheme="minorHAnsi"/>
          <w:b w:val="0"/>
          <w:noProof/>
        </w:rPr>
      </w:pPr>
      <w:r w:rsidRPr="00426F6E">
        <w:rPr>
          <w:noProof/>
        </w:rPr>
        <w:t>4. Existing Legal/Regulatory Framework</w:t>
      </w:r>
      <w:r w:rsidRPr="00426F6E">
        <w:rPr>
          <w:noProof/>
        </w:rPr>
        <w:tab/>
      </w:r>
      <w:r w:rsidRPr="00426F6E">
        <w:rPr>
          <w:noProof/>
        </w:rPr>
        <w:fldChar w:fldCharType="begin"/>
      </w:r>
      <w:r w:rsidRPr="00426F6E">
        <w:rPr>
          <w:noProof/>
        </w:rPr>
        <w:instrText xml:space="preserve"> PAGEREF _Toc489887168 \h </w:instrText>
      </w:r>
      <w:r w:rsidRPr="00426F6E">
        <w:rPr>
          <w:noProof/>
        </w:rPr>
      </w:r>
      <w:r w:rsidRPr="00426F6E">
        <w:rPr>
          <w:noProof/>
        </w:rPr>
        <w:fldChar w:fldCharType="separate"/>
      </w:r>
      <w:r w:rsidR="00495265" w:rsidRPr="00426F6E">
        <w:rPr>
          <w:noProof/>
        </w:rPr>
        <w:t>10</w:t>
      </w:r>
      <w:r w:rsidRPr="00426F6E">
        <w:rPr>
          <w:noProof/>
        </w:rPr>
        <w:fldChar w:fldCharType="end"/>
      </w:r>
    </w:p>
    <w:p w14:paraId="3624B500" w14:textId="77777777" w:rsidR="00092FBA" w:rsidRPr="00426F6E" w:rsidRDefault="00092FBA">
      <w:pPr>
        <w:pStyle w:val="TOC1"/>
        <w:tabs>
          <w:tab w:val="right" w:leader="dot" w:pos="9350"/>
        </w:tabs>
        <w:rPr>
          <w:rFonts w:asciiTheme="minorHAnsi" w:eastAsiaTheme="minorEastAsia" w:hAnsiTheme="minorHAnsi"/>
          <w:b w:val="0"/>
          <w:noProof/>
        </w:rPr>
      </w:pPr>
      <w:r w:rsidRPr="00426F6E">
        <w:rPr>
          <w:noProof/>
        </w:rPr>
        <w:t>5. Interconnection Regulations</w:t>
      </w:r>
      <w:r w:rsidRPr="00426F6E">
        <w:rPr>
          <w:noProof/>
        </w:rPr>
        <w:tab/>
      </w:r>
      <w:r w:rsidRPr="00426F6E">
        <w:rPr>
          <w:noProof/>
        </w:rPr>
        <w:fldChar w:fldCharType="begin"/>
      </w:r>
      <w:r w:rsidRPr="00426F6E">
        <w:rPr>
          <w:noProof/>
        </w:rPr>
        <w:instrText xml:space="preserve"> PAGEREF _Toc489887169 \h </w:instrText>
      </w:r>
      <w:r w:rsidRPr="00426F6E">
        <w:rPr>
          <w:noProof/>
        </w:rPr>
      </w:r>
      <w:r w:rsidRPr="00426F6E">
        <w:rPr>
          <w:noProof/>
        </w:rPr>
        <w:fldChar w:fldCharType="separate"/>
      </w:r>
      <w:r w:rsidR="00495265" w:rsidRPr="00426F6E">
        <w:rPr>
          <w:noProof/>
        </w:rPr>
        <w:t>12</w:t>
      </w:r>
      <w:r w:rsidRPr="00426F6E">
        <w:rPr>
          <w:noProof/>
        </w:rPr>
        <w:fldChar w:fldCharType="end"/>
      </w:r>
    </w:p>
    <w:p w14:paraId="394092BF" w14:textId="77777777" w:rsidR="00092FBA" w:rsidRPr="00426F6E" w:rsidRDefault="00092FBA">
      <w:pPr>
        <w:pStyle w:val="TOC2"/>
        <w:rPr>
          <w:rFonts w:asciiTheme="minorHAnsi" w:eastAsiaTheme="minorEastAsia" w:hAnsiTheme="minorHAnsi"/>
        </w:rPr>
      </w:pPr>
      <w:r w:rsidRPr="00426F6E">
        <w:t>Preamble</w:t>
      </w:r>
      <w:r w:rsidRPr="00426F6E">
        <w:tab/>
      </w:r>
      <w:r w:rsidRPr="00426F6E">
        <w:fldChar w:fldCharType="begin"/>
      </w:r>
      <w:r w:rsidRPr="00426F6E">
        <w:instrText xml:space="preserve"> PAGEREF _Toc489887170 \h </w:instrText>
      </w:r>
      <w:r w:rsidRPr="00426F6E">
        <w:fldChar w:fldCharType="separate"/>
      </w:r>
      <w:r w:rsidR="00495265" w:rsidRPr="00426F6E">
        <w:t>12</w:t>
      </w:r>
      <w:r w:rsidRPr="00426F6E">
        <w:fldChar w:fldCharType="end"/>
      </w:r>
    </w:p>
    <w:p w14:paraId="7D4A89BE" w14:textId="77777777" w:rsidR="00092FBA" w:rsidRPr="00426F6E" w:rsidRDefault="00092FBA">
      <w:pPr>
        <w:pStyle w:val="TOC2"/>
        <w:rPr>
          <w:rFonts w:asciiTheme="minorHAnsi" w:eastAsiaTheme="minorEastAsia" w:hAnsiTheme="minorHAnsi"/>
        </w:rPr>
      </w:pPr>
      <w:r w:rsidRPr="00426F6E">
        <w:t>Citation</w:t>
      </w:r>
      <w:r w:rsidRPr="00426F6E">
        <w:tab/>
      </w:r>
      <w:r w:rsidRPr="00426F6E">
        <w:fldChar w:fldCharType="begin"/>
      </w:r>
      <w:r w:rsidRPr="00426F6E">
        <w:instrText xml:space="preserve"> PAGEREF _Toc489887171 \h </w:instrText>
      </w:r>
      <w:r w:rsidRPr="00426F6E">
        <w:fldChar w:fldCharType="separate"/>
      </w:r>
      <w:r w:rsidR="00495265" w:rsidRPr="00426F6E">
        <w:t>12</w:t>
      </w:r>
      <w:r w:rsidRPr="00426F6E">
        <w:fldChar w:fldCharType="end"/>
      </w:r>
    </w:p>
    <w:p w14:paraId="2F932E7E" w14:textId="77777777" w:rsidR="00092FBA" w:rsidRPr="00426F6E" w:rsidRDefault="00092FBA">
      <w:pPr>
        <w:pStyle w:val="TOC2"/>
        <w:rPr>
          <w:rFonts w:asciiTheme="minorHAnsi" w:eastAsiaTheme="minorEastAsia" w:hAnsiTheme="minorHAnsi"/>
        </w:rPr>
      </w:pPr>
      <w:r w:rsidRPr="00426F6E">
        <w:t>Interpretation/Definitions</w:t>
      </w:r>
      <w:r w:rsidRPr="00426F6E">
        <w:tab/>
      </w:r>
      <w:r w:rsidRPr="00426F6E">
        <w:fldChar w:fldCharType="begin"/>
      </w:r>
      <w:r w:rsidRPr="00426F6E">
        <w:instrText xml:space="preserve"> PAGEREF _Toc489887172 \h </w:instrText>
      </w:r>
      <w:r w:rsidRPr="00426F6E">
        <w:fldChar w:fldCharType="separate"/>
      </w:r>
      <w:r w:rsidR="00495265" w:rsidRPr="00426F6E">
        <w:t>12</w:t>
      </w:r>
      <w:r w:rsidRPr="00426F6E">
        <w:fldChar w:fldCharType="end"/>
      </w:r>
    </w:p>
    <w:p w14:paraId="3C6B63FA" w14:textId="77777777" w:rsidR="00092FBA" w:rsidRPr="00426F6E" w:rsidRDefault="00092FBA">
      <w:pPr>
        <w:pStyle w:val="TOC2"/>
        <w:rPr>
          <w:rFonts w:asciiTheme="minorHAnsi" w:eastAsiaTheme="minorEastAsia" w:hAnsiTheme="minorHAnsi"/>
        </w:rPr>
      </w:pPr>
      <w:r w:rsidRPr="00426F6E">
        <w:t>Objective and Scope</w:t>
      </w:r>
      <w:r w:rsidRPr="00426F6E">
        <w:tab/>
      </w:r>
      <w:r w:rsidRPr="00426F6E">
        <w:fldChar w:fldCharType="begin"/>
      </w:r>
      <w:r w:rsidRPr="00426F6E">
        <w:instrText xml:space="preserve"> PAGEREF _Toc489887173 \h </w:instrText>
      </w:r>
      <w:r w:rsidRPr="00426F6E">
        <w:fldChar w:fldCharType="separate"/>
      </w:r>
      <w:r w:rsidR="00495265" w:rsidRPr="00426F6E">
        <w:t>12</w:t>
      </w:r>
      <w:r w:rsidRPr="00426F6E">
        <w:fldChar w:fldCharType="end"/>
      </w:r>
    </w:p>
    <w:p w14:paraId="7EE73D3E" w14:textId="77777777" w:rsidR="00092FBA" w:rsidRPr="00426F6E" w:rsidRDefault="00092FBA">
      <w:pPr>
        <w:pStyle w:val="TOC2"/>
        <w:rPr>
          <w:rFonts w:asciiTheme="minorHAnsi" w:eastAsiaTheme="minorEastAsia" w:hAnsiTheme="minorHAnsi"/>
        </w:rPr>
      </w:pPr>
      <w:r w:rsidRPr="00426F6E">
        <w:t>Policy Framework for Interconnection</w:t>
      </w:r>
      <w:r w:rsidRPr="00426F6E">
        <w:tab/>
      </w:r>
      <w:r w:rsidRPr="00426F6E">
        <w:fldChar w:fldCharType="begin"/>
      </w:r>
      <w:r w:rsidRPr="00426F6E">
        <w:instrText xml:space="preserve"> PAGEREF _Toc489887174 \h </w:instrText>
      </w:r>
      <w:r w:rsidRPr="00426F6E">
        <w:fldChar w:fldCharType="separate"/>
      </w:r>
      <w:r w:rsidR="00495265" w:rsidRPr="00426F6E">
        <w:t>13</w:t>
      </w:r>
      <w:r w:rsidRPr="00426F6E">
        <w:fldChar w:fldCharType="end"/>
      </w:r>
    </w:p>
    <w:p w14:paraId="0825620C" w14:textId="77777777" w:rsidR="00092FBA" w:rsidRPr="00426F6E" w:rsidRDefault="00092FBA">
      <w:pPr>
        <w:pStyle w:val="TOC2"/>
        <w:rPr>
          <w:rFonts w:asciiTheme="minorHAnsi" w:eastAsiaTheme="minorEastAsia" w:hAnsiTheme="minorHAnsi"/>
        </w:rPr>
      </w:pPr>
      <w:r w:rsidRPr="00426F6E">
        <w:t>Interconnection Procedure</w:t>
      </w:r>
      <w:r w:rsidRPr="00426F6E">
        <w:tab/>
      </w:r>
      <w:r w:rsidRPr="00426F6E">
        <w:fldChar w:fldCharType="begin"/>
      </w:r>
      <w:r w:rsidRPr="00426F6E">
        <w:instrText xml:space="preserve"> PAGEREF _Toc489887175 \h </w:instrText>
      </w:r>
      <w:r w:rsidRPr="00426F6E">
        <w:fldChar w:fldCharType="separate"/>
      </w:r>
      <w:r w:rsidR="00495265" w:rsidRPr="00426F6E">
        <w:t>13</w:t>
      </w:r>
      <w:r w:rsidRPr="00426F6E">
        <w:fldChar w:fldCharType="end"/>
      </w:r>
    </w:p>
    <w:p w14:paraId="1D2F16D7" w14:textId="77777777" w:rsidR="00092FBA" w:rsidRPr="00426F6E" w:rsidRDefault="00092FBA">
      <w:pPr>
        <w:pStyle w:val="TOC2"/>
        <w:rPr>
          <w:rFonts w:asciiTheme="minorHAnsi" w:eastAsiaTheme="minorEastAsia" w:hAnsiTheme="minorHAnsi"/>
        </w:rPr>
      </w:pPr>
      <w:r w:rsidRPr="00426F6E">
        <w:t>IP Reference Interconnection Offer</w:t>
      </w:r>
      <w:r w:rsidRPr="00426F6E">
        <w:tab/>
      </w:r>
      <w:r w:rsidRPr="00426F6E">
        <w:fldChar w:fldCharType="begin"/>
      </w:r>
      <w:r w:rsidRPr="00426F6E">
        <w:instrText xml:space="preserve"> PAGEREF _Toc489887176 \h </w:instrText>
      </w:r>
      <w:r w:rsidRPr="00426F6E">
        <w:fldChar w:fldCharType="separate"/>
      </w:r>
      <w:r w:rsidR="00495265" w:rsidRPr="00426F6E">
        <w:t>14</w:t>
      </w:r>
      <w:r w:rsidRPr="00426F6E">
        <w:fldChar w:fldCharType="end"/>
      </w:r>
    </w:p>
    <w:p w14:paraId="328BFD97" w14:textId="77777777" w:rsidR="00092FBA" w:rsidRPr="00426F6E" w:rsidRDefault="00092FBA">
      <w:pPr>
        <w:pStyle w:val="TOC2"/>
        <w:rPr>
          <w:rFonts w:asciiTheme="minorHAnsi" w:eastAsiaTheme="minorEastAsia" w:hAnsiTheme="minorHAnsi"/>
        </w:rPr>
      </w:pPr>
      <w:r w:rsidRPr="00426F6E">
        <w:t>Interconnection Agreements</w:t>
      </w:r>
      <w:r w:rsidRPr="00426F6E">
        <w:tab/>
      </w:r>
      <w:r w:rsidRPr="00426F6E">
        <w:fldChar w:fldCharType="begin"/>
      </w:r>
      <w:r w:rsidRPr="00426F6E">
        <w:instrText xml:space="preserve"> PAGEREF _Toc489887177 \h </w:instrText>
      </w:r>
      <w:r w:rsidRPr="00426F6E">
        <w:fldChar w:fldCharType="separate"/>
      </w:r>
      <w:r w:rsidR="00495265" w:rsidRPr="00426F6E">
        <w:t>14</w:t>
      </w:r>
      <w:r w:rsidRPr="00426F6E">
        <w:fldChar w:fldCharType="end"/>
      </w:r>
    </w:p>
    <w:p w14:paraId="3F8C4845" w14:textId="77777777" w:rsidR="00092FBA" w:rsidRPr="00426F6E" w:rsidRDefault="00092FBA">
      <w:pPr>
        <w:pStyle w:val="TOC2"/>
        <w:rPr>
          <w:rFonts w:asciiTheme="minorHAnsi" w:eastAsiaTheme="minorEastAsia" w:hAnsiTheme="minorHAnsi"/>
        </w:rPr>
      </w:pPr>
      <w:r w:rsidRPr="00426F6E">
        <w:t>Dispute Resolution</w:t>
      </w:r>
      <w:r w:rsidRPr="00426F6E">
        <w:tab/>
      </w:r>
      <w:r w:rsidRPr="00426F6E">
        <w:fldChar w:fldCharType="begin"/>
      </w:r>
      <w:r w:rsidRPr="00426F6E">
        <w:instrText xml:space="preserve"> PAGEREF _Toc489887178 \h </w:instrText>
      </w:r>
      <w:r w:rsidRPr="00426F6E">
        <w:fldChar w:fldCharType="separate"/>
      </w:r>
      <w:r w:rsidR="00495265" w:rsidRPr="00426F6E">
        <w:t>14</w:t>
      </w:r>
      <w:r w:rsidRPr="00426F6E">
        <w:fldChar w:fldCharType="end"/>
      </w:r>
    </w:p>
    <w:p w14:paraId="03BD64AC" w14:textId="77777777" w:rsidR="00092FBA" w:rsidRPr="00426F6E" w:rsidRDefault="00092FBA">
      <w:pPr>
        <w:pStyle w:val="TOC2"/>
        <w:rPr>
          <w:rFonts w:asciiTheme="minorHAnsi" w:eastAsiaTheme="minorEastAsia" w:hAnsiTheme="minorHAnsi"/>
        </w:rPr>
      </w:pPr>
      <w:r w:rsidRPr="00426F6E">
        <w:t>Standards, Interoperability and Network Changes</w:t>
      </w:r>
      <w:r w:rsidRPr="00426F6E">
        <w:tab/>
      </w:r>
      <w:r w:rsidRPr="00426F6E">
        <w:fldChar w:fldCharType="begin"/>
      </w:r>
      <w:r w:rsidRPr="00426F6E">
        <w:instrText xml:space="preserve"> PAGEREF _Toc489887179 \h </w:instrText>
      </w:r>
      <w:r w:rsidRPr="00426F6E">
        <w:fldChar w:fldCharType="separate"/>
      </w:r>
      <w:r w:rsidR="00495265" w:rsidRPr="00426F6E">
        <w:t>14</w:t>
      </w:r>
      <w:r w:rsidRPr="00426F6E">
        <w:fldChar w:fldCharType="end"/>
      </w:r>
    </w:p>
    <w:p w14:paraId="13CBD9A7" w14:textId="77777777" w:rsidR="00092FBA" w:rsidRPr="00426F6E" w:rsidRDefault="00092FBA">
      <w:pPr>
        <w:pStyle w:val="TOC2"/>
        <w:rPr>
          <w:rFonts w:asciiTheme="minorHAnsi" w:eastAsiaTheme="minorEastAsia" w:hAnsiTheme="minorHAnsi"/>
        </w:rPr>
      </w:pPr>
      <w:r w:rsidRPr="00426F6E">
        <w:t>Sharing Infrastructure and Open Access</w:t>
      </w:r>
      <w:r w:rsidRPr="00426F6E">
        <w:tab/>
      </w:r>
      <w:r w:rsidRPr="00426F6E">
        <w:fldChar w:fldCharType="begin"/>
      </w:r>
      <w:r w:rsidRPr="00426F6E">
        <w:instrText xml:space="preserve"> PAGEREF _Toc489887180 \h </w:instrText>
      </w:r>
      <w:r w:rsidRPr="00426F6E">
        <w:fldChar w:fldCharType="separate"/>
      </w:r>
      <w:r w:rsidR="00495265" w:rsidRPr="00426F6E">
        <w:t>15</w:t>
      </w:r>
      <w:r w:rsidRPr="00426F6E">
        <w:fldChar w:fldCharType="end"/>
      </w:r>
    </w:p>
    <w:p w14:paraId="0E6993DE" w14:textId="77777777" w:rsidR="00092FBA" w:rsidRPr="00426F6E" w:rsidRDefault="00092FBA">
      <w:pPr>
        <w:pStyle w:val="TOC2"/>
        <w:rPr>
          <w:rFonts w:asciiTheme="minorHAnsi" w:eastAsiaTheme="minorEastAsia" w:hAnsiTheme="minorHAnsi"/>
        </w:rPr>
      </w:pPr>
      <w:r w:rsidRPr="00426F6E">
        <w:t>Technical and Operational Terms for Interconnections</w:t>
      </w:r>
      <w:r w:rsidRPr="00426F6E">
        <w:tab/>
      </w:r>
      <w:r w:rsidRPr="00426F6E">
        <w:fldChar w:fldCharType="begin"/>
      </w:r>
      <w:r w:rsidRPr="00426F6E">
        <w:instrText xml:space="preserve"> PAGEREF _Toc489887181 \h </w:instrText>
      </w:r>
      <w:r w:rsidRPr="00426F6E">
        <w:fldChar w:fldCharType="separate"/>
      </w:r>
      <w:r w:rsidR="00495265" w:rsidRPr="00426F6E">
        <w:t>15</w:t>
      </w:r>
      <w:r w:rsidRPr="00426F6E">
        <w:fldChar w:fldCharType="end"/>
      </w:r>
    </w:p>
    <w:p w14:paraId="035A67F8" w14:textId="77777777" w:rsidR="00092FBA" w:rsidRPr="00426F6E" w:rsidRDefault="00092FBA">
      <w:pPr>
        <w:pStyle w:val="TOC2"/>
        <w:rPr>
          <w:rFonts w:asciiTheme="minorHAnsi" w:eastAsiaTheme="minorEastAsia" w:hAnsiTheme="minorHAnsi"/>
        </w:rPr>
      </w:pPr>
      <w:r w:rsidRPr="00426F6E">
        <w:t>Technical Aspects of Interconnection</w:t>
      </w:r>
      <w:r w:rsidRPr="00426F6E">
        <w:tab/>
      </w:r>
      <w:r w:rsidRPr="00426F6E">
        <w:fldChar w:fldCharType="begin"/>
      </w:r>
      <w:r w:rsidRPr="00426F6E">
        <w:instrText xml:space="preserve"> PAGEREF _Toc489887182 \h </w:instrText>
      </w:r>
      <w:r w:rsidRPr="00426F6E">
        <w:fldChar w:fldCharType="separate"/>
      </w:r>
      <w:r w:rsidR="00495265" w:rsidRPr="00426F6E">
        <w:t>16</w:t>
      </w:r>
      <w:r w:rsidRPr="00426F6E">
        <w:fldChar w:fldCharType="end"/>
      </w:r>
    </w:p>
    <w:p w14:paraId="3E535109" w14:textId="77777777" w:rsidR="00092FBA" w:rsidRPr="00426F6E" w:rsidRDefault="00092FBA">
      <w:pPr>
        <w:pStyle w:val="TOC2"/>
        <w:rPr>
          <w:rFonts w:asciiTheme="minorHAnsi" w:eastAsiaTheme="minorEastAsia" w:hAnsiTheme="minorHAnsi"/>
        </w:rPr>
      </w:pPr>
      <w:r w:rsidRPr="00426F6E">
        <w:t>Operational Processes for Interconnection</w:t>
      </w:r>
      <w:r w:rsidRPr="00426F6E">
        <w:tab/>
      </w:r>
      <w:r w:rsidRPr="00426F6E">
        <w:fldChar w:fldCharType="begin"/>
      </w:r>
      <w:r w:rsidRPr="00426F6E">
        <w:instrText xml:space="preserve"> PAGEREF _Toc489887183 \h </w:instrText>
      </w:r>
      <w:r w:rsidRPr="00426F6E">
        <w:fldChar w:fldCharType="separate"/>
      </w:r>
      <w:r w:rsidR="00495265" w:rsidRPr="00426F6E">
        <w:t>16</w:t>
      </w:r>
      <w:r w:rsidRPr="00426F6E">
        <w:fldChar w:fldCharType="end"/>
      </w:r>
    </w:p>
    <w:p w14:paraId="1D58AC19" w14:textId="77777777" w:rsidR="00092FBA" w:rsidRPr="00426F6E" w:rsidRDefault="00092FBA">
      <w:pPr>
        <w:pStyle w:val="TOC2"/>
        <w:rPr>
          <w:rFonts w:asciiTheme="minorHAnsi" w:eastAsiaTheme="minorEastAsia" w:hAnsiTheme="minorHAnsi"/>
        </w:rPr>
      </w:pPr>
      <w:r w:rsidRPr="00426F6E">
        <w:t>Commercial Terms for Interconnection</w:t>
      </w:r>
      <w:r w:rsidRPr="00426F6E">
        <w:tab/>
      </w:r>
      <w:r w:rsidRPr="00426F6E">
        <w:fldChar w:fldCharType="begin"/>
      </w:r>
      <w:r w:rsidRPr="00426F6E">
        <w:instrText xml:space="preserve"> PAGEREF _Toc489887184 \h </w:instrText>
      </w:r>
      <w:r w:rsidRPr="00426F6E">
        <w:fldChar w:fldCharType="separate"/>
      </w:r>
      <w:r w:rsidR="00495265" w:rsidRPr="00426F6E">
        <w:t>17</w:t>
      </w:r>
      <w:r w:rsidRPr="00426F6E">
        <w:fldChar w:fldCharType="end"/>
      </w:r>
    </w:p>
    <w:p w14:paraId="6DCF0F26" w14:textId="77777777" w:rsidR="00092FBA" w:rsidRPr="00426F6E" w:rsidRDefault="00092FBA">
      <w:pPr>
        <w:pStyle w:val="TOC2"/>
        <w:rPr>
          <w:rFonts w:asciiTheme="minorHAnsi" w:eastAsiaTheme="minorEastAsia" w:hAnsiTheme="minorHAnsi"/>
        </w:rPr>
      </w:pPr>
      <w:r w:rsidRPr="00426F6E">
        <w:t>Interconnection Information</w:t>
      </w:r>
      <w:r w:rsidRPr="00426F6E">
        <w:tab/>
      </w:r>
      <w:r w:rsidRPr="00426F6E">
        <w:fldChar w:fldCharType="begin"/>
      </w:r>
      <w:r w:rsidRPr="00426F6E">
        <w:instrText xml:space="preserve"> PAGEREF _Toc489887185 \h </w:instrText>
      </w:r>
      <w:r w:rsidRPr="00426F6E">
        <w:fldChar w:fldCharType="separate"/>
      </w:r>
      <w:r w:rsidR="00495265" w:rsidRPr="00426F6E">
        <w:t>17</w:t>
      </w:r>
      <w:r w:rsidRPr="00426F6E">
        <w:fldChar w:fldCharType="end"/>
      </w:r>
    </w:p>
    <w:p w14:paraId="3B851D5D" w14:textId="77777777" w:rsidR="00092FBA" w:rsidRPr="00426F6E" w:rsidRDefault="00092FBA">
      <w:pPr>
        <w:pStyle w:val="TOC2"/>
        <w:rPr>
          <w:rFonts w:asciiTheme="minorHAnsi" w:eastAsiaTheme="minorEastAsia" w:hAnsiTheme="minorHAnsi"/>
        </w:rPr>
      </w:pPr>
      <w:r w:rsidRPr="00426F6E">
        <w:t>Declaration of Dominance</w:t>
      </w:r>
      <w:r w:rsidRPr="00426F6E">
        <w:tab/>
      </w:r>
      <w:r w:rsidRPr="00426F6E">
        <w:fldChar w:fldCharType="begin"/>
      </w:r>
      <w:r w:rsidRPr="00426F6E">
        <w:instrText xml:space="preserve"> PAGEREF _Toc489887186 \h </w:instrText>
      </w:r>
      <w:r w:rsidRPr="00426F6E">
        <w:fldChar w:fldCharType="separate"/>
      </w:r>
      <w:r w:rsidR="00495265" w:rsidRPr="00426F6E">
        <w:t>18</w:t>
      </w:r>
      <w:r w:rsidRPr="00426F6E">
        <w:fldChar w:fldCharType="end"/>
      </w:r>
    </w:p>
    <w:p w14:paraId="7CC45CA9" w14:textId="77777777" w:rsidR="00092FBA" w:rsidRPr="00426F6E" w:rsidRDefault="00092FBA">
      <w:pPr>
        <w:pStyle w:val="TOC2"/>
        <w:rPr>
          <w:rFonts w:asciiTheme="minorHAnsi" w:eastAsiaTheme="minorEastAsia" w:hAnsiTheme="minorHAnsi"/>
        </w:rPr>
      </w:pPr>
      <w:r w:rsidRPr="00426F6E">
        <w:lastRenderedPageBreak/>
        <w:t>Institutional Framework for Interconnection</w:t>
      </w:r>
      <w:r w:rsidRPr="00426F6E">
        <w:tab/>
      </w:r>
      <w:r w:rsidRPr="00426F6E">
        <w:fldChar w:fldCharType="begin"/>
      </w:r>
      <w:r w:rsidRPr="00426F6E">
        <w:instrText xml:space="preserve"> PAGEREF _Toc489887187 \h </w:instrText>
      </w:r>
      <w:r w:rsidRPr="00426F6E">
        <w:fldChar w:fldCharType="separate"/>
      </w:r>
      <w:r w:rsidR="00495265" w:rsidRPr="00426F6E">
        <w:t>18</w:t>
      </w:r>
      <w:r w:rsidRPr="00426F6E">
        <w:fldChar w:fldCharType="end"/>
      </w:r>
    </w:p>
    <w:p w14:paraId="1423C478" w14:textId="77777777" w:rsidR="00092FBA" w:rsidRPr="00426F6E" w:rsidRDefault="00092FBA">
      <w:pPr>
        <w:pStyle w:val="TOC2"/>
        <w:rPr>
          <w:rFonts w:asciiTheme="minorHAnsi" w:eastAsiaTheme="minorEastAsia" w:hAnsiTheme="minorHAnsi"/>
        </w:rPr>
      </w:pPr>
      <w:r w:rsidRPr="00426F6E">
        <w:t>Miscellaneous Provisions</w:t>
      </w:r>
      <w:r w:rsidRPr="00426F6E">
        <w:tab/>
      </w:r>
      <w:r w:rsidRPr="00426F6E">
        <w:fldChar w:fldCharType="begin"/>
      </w:r>
      <w:r w:rsidRPr="00426F6E">
        <w:instrText xml:space="preserve"> PAGEREF _Toc489887188 \h </w:instrText>
      </w:r>
      <w:r w:rsidRPr="00426F6E">
        <w:fldChar w:fldCharType="separate"/>
      </w:r>
      <w:r w:rsidR="00495265" w:rsidRPr="00426F6E">
        <w:t>18</w:t>
      </w:r>
      <w:r w:rsidRPr="00426F6E">
        <w:fldChar w:fldCharType="end"/>
      </w:r>
    </w:p>
    <w:p w14:paraId="61945547" w14:textId="77777777" w:rsidR="00092FBA" w:rsidRPr="00426F6E" w:rsidRDefault="00092FBA" w:rsidP="0006191E">
      <w:r w:rsidRPr="00426F6E">
        <w:fldChar w:fldCharType="end"/>
      </w:r>
    </w:p>
    <w:p w14:paraId="12986262" w14:textId="77777777" w:rsidR="00092FBA" w:rsidRPr="00426F6E" w:rsidRDefault="00092FBA" w:rsidP="0006191E"/>
    <w:p w14:paraId="7B02F80E" w14:textId="77777777" w:rsidR="00092FBA" w:rsidRPr="00426F6E" w:rsidRDefault="00092FBA" w:rsidP="0006191E"/>
    <w:p w14:paraId="3BF3229A" w14:textId="77777777" w:rsidR="00092FBA" w:rsidRPr="00426F6E" w:rsidRDefault="00092FBA" w:rsidP="00C7564E">
      <w:pPr>
        <w:pStyle w:val="Heading1"/>
        <w:sectPr w:rsidR="00092FBA" w:rsidRPr="00426F6E" w:rsidSect="0006191E">
          <w:headerReference w:type="even" r:id="rId25"/>
          <w:headerReference w:type="default" r:id="rId26"/>
          <w:footerReference w:type="default" r:id="rId27"/>
          <w:headerReference w:type="first" r:id="rId28"/>
          <w:type w:val="oddPage"/>
          <w:pgSz w:w="12240" w:h="15840" w:code="1"/>
          <w:pgMar w:top="1440" w:right="1440" w:bottom="1440" w:left="1440" w:header="720" w:footer="720" w:gutter="0"/>
          <w:pgNumType w:fmt="lowerRoman" w:start="1"/>
          <w:cols w:space="720"/>
          <w:docGrid w:linePitch="360"/>
        </w:sectPr>
      </w:pPr>
    </w:p>
    <w:p w14:paraId="79834EF9" w14:textId="77777777" w:rsidR="00092FBA" w:rsidRPr="00426F6E" w:rsidRDefault="00092FBA" w:rsidP="0006191E">
      <w:pPr>
        <w:pStyle w:val="Heading1"/>
      </w:pPr>
      <w:bookmarkStart w:id="36" w:name="_Toc474436566"/>
      <w:bookmarkStart w:id="37" w:name="_Toc489887157"/>
      <w:bookmarkEnd w:id="35"/>
      <w:r w:rsidRPr="00426F6E">
        <w:lastRenderedPageBreak/>
        <w:t>1. Introduction</w:t>
      </w:r>
      <w:bookmarkEnd w:id="36"/>
      <w:bookmarkEnd w:id="37"/>
    </w:p>
    <w:p w14:paraId="3D79AF47" w14:textId="109DB3D6" w:rsidR="00092FBA" w:rsidRPr="00426F6E" w:rsidRDefault="00092FBA" w:rsidP="0006191E">
      <w:r w:rsidRPr="00426F6E">
        <w:t>This Explanatory Note accompanies the EAC Regulations for Cross-border Interconnection. It explains the rationale behind the regulations for Interconnection. In particular, it answers the following questions:</w:t>
      </w:r>
    </w:p>
    <w:p w14:paraId="00460459" w14:textId="77777777" w:rsidR="00092FBA" w:rsidRPr="00426F6E" w:rsidRDefault="00092FBA" w:rsidP="00010DDD">
      <w:pPr>
        <w:pStyle w:val="ListParagraph"/>
        <w:numPr>
          <w:ilvl w:val="0"/>
          <w:numId w:val="36"/>
        </w:numPr>
        <w:spacing w:before="240"/>
      </w:pPr>
      <w:r w:rsidRPr="00426F6E">
        <w:t>Why should there be cross border interconnections regulations in the EAC?</w:t>
      </w:r>
    </w:p>
    <w:p w14:paraId="19217DBC" w14:textId="77777777" w:rsidR="00092FBA" w:rsidRPr="00426F6E" w:rsidRDefault="00092FBA" w:rsidP="00010DDD">
      <w:pPr>
        <w:pStyle w:val="ListParagraph"/>
        <w:numPr>
          <w:ilvl w:val="0"/>
          <w:numId w:val="36"/>
        </w:numPr>
        <w:spacing w:before="240"/>
      </w:pPr>
      <w:r w:rsidRPr="00426F6E">
        <w:t>What are the broad policy issues that regulations seek to address?</w:t>
      </w:r>
    </w:p>
    <w:p w14:paraId="34E16001" w14:textId="77777777" w:rsidR="00092FBA" w:rsidRPr="00426F6E" w:rsidRDefault="00092FBA" w:rsidP="00010DDD">
      <w:pPr>
        <w:pStyle w:val="ListParagraph"/>
        <w:numPr>
          <w:ilvl w:val="0"/>
          <w:numId w:val="36"/>
        </w:numPr>
        <w:spacing w:before="240"/>
      </w:pPr>
      <w:r w:rsidRPr="00426F6E">
        <w:t>Does the mandate to develop such regulations exist?</w:t>
      </w:r>
    </w:p>
    <w:p w14:paraId="452CCBE1" w14:textId="77777777" w:rsidR="00092FBA" w:rsidRPr="00426F6E" w:rsidRDefault="00092FBA" w:rsidP="00010DDD">
      <w:pPr>
        <w:pStyle w:val="ListParagraph"/>
        <w:numPr>
          <w:ilvl w:val="0"/>
          <w:numId w:val="36"/>
        </w:numPr>
        <w:spacing w:before="240"/>
      </w:pPr>
      <w:r w:rsidRPr="00426F6E">
        <w:t>What are the principles, content and procedures for interconnection regulation?</w:t>
      </w:r>
    </w:p>
    <w:p w14:paraId="629647A9" w14:textId="77777777" w:rsidR="00092FBA" w:rsidRPr="00426F6E" w:rsidRDefault="00092FBA" w:rsidP="0006191E">
      <w:pPr>
        <w:spacing w:before="240"/>
      </w:pPr>
    </w:p>
    <w:p w14:paraId="3A47FED4" w14:textId="77777777" w:rsidR="00092FBA" w:rsidRPr="00426F6E" w:rsidRDefault="00092FBA" w:rsidP="0006191E">
      <w:pPr>
        <w:spacing w:before="240"/>
      </w:pPr>
      <w:r w:rsidRPr="00426F6E">
        <w:br w:type="page"/>
      </w:r>
    </w:p>
    <w:p w14:paraId="7707DC16" w14:textId="77777777" w:rsidR="00092FBA" w:rsidRPr="00426F6E" w:rsidRDefault="00092FBA" w:rsidP="0006191E">
      <w:pPr>
        <w:pStyle w:val="Heading1"/>
      </w:pPr>
      <w:bookmarkStart w:id="38" w:name="_Toc474436570"/>
      <w:bookmarkStart w:id="39" w:name="_Toc489887158"/>
      <w:r w:rsidRPr="00426F6E">
        <w:lastRenderedPageBreak/>
        <w:t xml:space="preserve">2. </w:t>
      </w:r>
      <w:bookmarkEnd w:id="38"/>
      <w:r w:rsidRPr="00426F6E">
        <w:t>The need for Interconnection Regulation</w:t>
      </w:r>
      <w:bookmarkEnd w:id="39"/>
    </w:p>
    <w:p w14:paraId="0393265E" w14:textId="77777777" w:rsidR="00092FBA" w:rsidRPr="00426F6E" w:rsidRDefault="00092FBA" w:rsidP="0006191E">
      <w:r w:rsidRPr="00426F6E">
        <w:rPr>
          <w:noProof/>
        </w:rPr>
        <mc:AlternateContent>
          <mc:Choice Requires="wps">
            <w:drawing>
              <wp:inline distT="0" distB="0" distL="0" distR="0" wp14:anchorId="5D281BBE" wp14:editId="66BD412F">
                <wp:extent cx="5943600" cy="1906438"/>
                <wp:effectExtent l="0" t="0" r="0" b="0"/>
                <wp:docPr id="8" name="Text Box 8"/>
                <wp:cNvGraphicFramePr/>
                <a:graphic xmlns:a="http://schemas.openxmlformats.org/drawingml/2006/main">
                  <a:graphicData uri="http://schemas.microsoft.com/office/word/2010/wordprocessingShape">
                    <wps:wsp>
                      <wps:cNvSpPr txBox="1"/>
                      <wps:spPr>
                        <a:xfrm>
                          <a:off x="0" y="0"/>
                          <a:ext cx="5943600" cy="1906438"/>
                        </a:xfrm>
                        <a:prstGeom prst="rect">
                          <a:avLst/>
                        </a:prstGeom>
                        <a:solidFill>
                          <a:schemeClr val="bg1">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5D7094" w14:textId="77777777" w:rsidR="00426F6E" w:rsidRDefault="00426F6E" w:rsidP="0006191E">
                            <w:r w:rsidRPr="00166240">
                              <w:rPr>
                                <w:b/>
                              </w:rPr>
                              <w:t>Why should there be cross border interconnections regulations</w:t>
                            </w:r>
                            <w:r>
                              <w:rPr>
                                <w:b/>
                              </w:rPr>
                              <w:t xml:space="preserve"> in the EAC</w:t>
                            </w:r>
                            <w:r w:rsidRPr="00166240">
                              <w:rPr>
                                <w:b/>
                              </w:rPr>
                              <w:t>?</w:t>
                            </w:r>
                            <w:r>
                              <w:t xml:space="preserve"> In the EAC, even though market forces are expected to resolve issues of cross-border interconnections, the present legal/regulatory framework in partner States does not contemplate this type of interconnection. Hence, any problem that might surface regarding a cross-border interconnection issue (e.g. a small ISP in Rwanda trying to get transit cross-border interconnection from a large network in Tanzania but systematically being denied tariffs offered to Tanzanian ISPs) could not easily be resolved in sufficient time to avoid hurting financially the party requesting interconnection. The existence of a regulatory framework governing IP cross-border interconnection would entitle the NRAs to act timely and resolve issues swiftly without having to resource solely to good regulatory practices and criteria. </w:t>
                            </w:r>
                          </w:p>
                          <w:p w14:paraId="36B4BFEC" w14:textId="77777777" w:rsidR="00426F6E" w:rsidRDefault="00426F6E" w:rsidP="00061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w:pict>
              <v:shapetype w14:anchorId="5D281BBE" id="_x0000_t202" coordsize="21600,21600" o:spt="202" path="m,l,21600r21600,l21600,xe">
                <v:stroke joinstyle="miter"/>
                <v:path gradientshapeok="t" o:connecttype="rect"/>
              </v:shapetype>
              <v:shape id="Text Box 8" o:spid="_x0000_s1026" type="#_x0000_t202" style="width:468pt;height:1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BezQIAAPAFAAAOAAAAZHJzL2Uyb0RvYy54bWysVE1v2zAMvQ/YfxB0T22nTtoEdQovRYYB&#10;XVusHXpWZCkxJouapCTuhv33UbKTZl0vHXaxJfKRIh8/Li7bRpGtsK4GXdDsJKVEaA5VrVcF/fqw&#10;GJxT4jzTFVOgRUGfhKOXs/fvLnZmKoawBlUJS9CJdtOdKejaezNNEsfXomHuBIzQqJRgG+bxaldJ&#10;ZdkOvTcqGabpONmBrYwFLpxD6VWnpLPoX0rB/a2UTniiCoqx+fi18bsM32R2waYry8y65n0Y7B+i&#10;aFit8dGDqyvmGdnY+i9XTc0tOJD+hEOTgJQ1FzEHzCZLX2Rzv2ZGxFyQHGcONLn/55bfbO8sqauC&#10;YqE0a7BED6L15AO05DywszNuiqB7gzDfohirvJc7FIakW2mb8Md0COqR56cDt8EZR+Fokp+OU1Rx&#10;1GWTdJyfRv/Js7mxzn8U0JBwKKjF4kVO2fbaeQwFoXtIeM2BqqtFrVS8hIYRc2XJlmGpl6ssmqpN&#10;8xmqTnY2SvH9zk/srwCPXv/wpHTwpyF47sCdRMRu6iJhU0wLjwEZEoyV/jkfnQ3Ls9FkMC5H2SDP&#10;0vNBWabDwdWiTMs0X8wn+YdffQB7+yTw2/EYT/5JieBV6S9CYl0ina8kyDgX2sdKIC0RHVASg36L&#10;YY+PecT83mLcMYIW8WXQ/mDc1BpsLMCB6K4G1bd9yLLDI/9HeYejb5dt33dLqJ6w7Sx0Y+sMX9TY&#10;GtfM+TtmcU6xnXD3+Fv8SAW7gkJ/omQN9sdr8oDH8UEtJTuc+4K67xtmBSXqk8bBmmR5HhZFvORY&#10;UbzYY83yWKM3zRyw3zLccobHY8B7tT9KC80jrqgyvIoqpjm+XVC/P859t41wxXFRlhGEq8Ewf63v&#10;DQ+uA72h8R/aR2ZNPx0eO+gG9huCTV8MSYcNlhrKjQdZxwkKBHes9sTjWokj0K/AsLeO7xH1vKhn&#10;vwEAAP//AwBQSwMEFAAGAAgAAAAhACbKRtXZAAAABQEAAA8AAABkcnMvZG93bnJldi54bWxMj0FL&#10;xDAQhe+C/yGM4M1N3IXS1qaLLCx41OqCx2wztsVkUpLsbv33jl708uDxhve+abaLd+KMMU2BNNyv&#10;FAikPtiJBg1vr/u7EkTKhqxxgVDDFybYttdXjaltuNALnrs8CC6hVBsNY85zLWXqR/QmrcKMxNlH&#10;iN5ktnGQNpoLl3sn10oV0puJeGE0M+5G7D+7k9eQ1HtRVs/lfleqp4PrfNUVMWt9e7M8PoDIuOS/&#10;Y/jBZ3RomekYTmSTcBr4kfyrnFWbgu1Rw0apNci2kf/p228AAAD//wMAUEsBAi0AFAAGAAgAAAAh&#10;ALaDOJL+AAAA4QEAABMAAAAAAAAAAAAAAAAAAAAAAFtDb250ZW50X1R5cGVzXS54bWxQSwECLQAU&#10;AAYACAAAACEAOP0h/9YAAACUAQAACwAAAAAAAAAAAAAAAAAvAQAAX3JlbHMvLnJlbHNQSwECLQAU&#10;AAYACAAAACEAEKnAXs0CAADwBQAADgAAAAAAAAAAAAAAAAAuAgAAZHJzL2Uyb0RvYy54bWxQSwEC&#10;LQAUAAYACAAAACEAJspG1dkAAAAFAQAADwAAAAAAAAAAAAAAAAAnBQAAZHJzL2Rvd25yZXYueG1s&#10;UEsFBgAAAAAEAAQA8wAAAC0GAAAAAA==&#10;" fillcolor="#bfbfbf [2412]" stroked="f">
                <v:textbox>
                  <w:txbxContent>
                    <w:p w14:paraId="575D7094" w14:textId="77777777" w:rsidR="006513A4" w:rsidRDefault="006513A4" w:rsidP="0006191E">
                      <w:r w:rsidRPr="00166240">
                        <w:rPr>
                          <w:b/>
                        </w:rPr>
                        <w:t>Why should there be cross border interconnections regulations</w:t>
                      </w:r>
                      <w:r>
                        <w:rPr>
                          <w:b/>
                        </w:rPr>
                        <w:t xml:space="preserve"> in the EAC</w:t>
                      </w:r>
                      <w:r w:rsidRPr="00166240">
                        <w:rPr>
                          <w:b/>
                        </w:rPr>
                        <w:t>?</w:t>
                      </w:r>
                      <w:r>
                        <w:t xml:space="preserve"> In the EAC, even though market forces are expected to resolve issues of cross-border interconnections, the present legal/regulatory framework in partner States does not contemplate this type of interconnection. Hence, any problem that might surface regarding a cross-border interconnection issue (e.g. a small ISP in Rwanda trying to get transit cross-border interconnection from a large network in Tanzania but systematically being denied tariffs offered to Tanzanian ISPs) could not easily be resolved in sufficient time to avoid hurting financially the party requesting interconnection. The existence of a regulatory framework governing IP cross-border interconnection would entitle the NRAs to act timely and resolve issues swiftly without having to resource solely to good regulatory practices and criteria. </w:t>
                      </w:r>
                    </w:p>
                    <w:p w14:paraId="36B4BFEC" w14:textId="77777777" w:rsidR="006513A4" w:rsidRDefault="006513A4" w:rsidP="0006191E"/>
                  </w:txbxContent>
                </v:textbox>
                <w10:anchorlock/>
              </v:shape>
            </w:pict>
          </mc:Fallback>
        </mc:AlternateContent>
      </w:r>
    </w:p>
    <w:p w14:paraId="3F3386B1" w14:textId="0D08DAC2" w:rsidR="00092FBA" w:rsidRPr="00426F6E" w:rsidRDefault="00092FBA" w:rsidP="0006191E">
      <w:r w:rsidRPr="00426F6E">
        <w:t>Interconnection is key to maintain healthy competition between service providers and lower the barriers to entry for new players. Traditionally, interconnection in telecommunications has been set at the telephone services level, with the establishment of links based on voice circuits and call termination. This scheme worked quite well for the telephony environment, but began to experience problems with the advent of new services and next generation networks that have different needs for interconnection. Internet interconnection has not been regulated (or has been lightly regulated) thus far. Most of Interconnections are agreed without regulatory intervention, and more than 99.9% are a little more than handshake agreements</w:t>
      </w:r>
      <w:r w:rsidRPr="00426F6E">
        <w:rPr>
          <w:rStyle w:val="FootnoteReference"/>
        </w:rPr>
        <w:footnoteReference w:id="1"/>
      </w:r>
      <w:r w:rsidRPr="00426F6E">
        <w:t>.</w:t>
      </w:r>
    </w:p>
    <w:p w14:paraId="36C30406" w14:textId="17A67BA2" w:rsidR="00092FBA" w:rsidRPr="00426F6E" w:rsidRDefault="00092FBA" w:rsidP="0006191E">
      <w:r w:rsidRPr="00426F6E">
        <w:t xml:space="preserve">There are startling differences between traditional PSTN and Internet Interconnection, as shown in </w:t>
      </w:r>
      <w:r w:rsidRPr="00426F6E">
        <w:fldChar w:fldCharType="begin"/>
      </w:r>
      <w:r w:rsidRPr="00426F6E">
        <w:instrText xml:space="preserve"> REF _Ref358029853 \h </w:instrText>
      </w:r>
      <w:r w:rsidRPr="00426F6E">
        <w:fldChar w:fldCharType="separate"/>
      </w:r>
      <w:r w:rsidR="00495265" w:rsidRPr="00426F6E">
        <w:t xml:space="preserve">Table </w:t>
      </w:r>
      <w:r w:rsidR="00495265" w:rsidRPr="00426F6E">
        <w:rPr>
          <w:noProof/>
        </w:rPr>
        <w:t>1</w:t>
      </w:r>
      <w:r w:rsidRPr="00426F6E">
        <w:fldChar w:fldCharType="end"/>
      </w:r>
      <w:r w:rsidRPr="00426F6E">
        <w:t xml:space="preserve">. Interconnection in data networks is generally based on “peering” or transit agreements. PSTN interconnection is a physical circuit path connection, whereas Interconnection is a packet logical and functional interconnection. Problems experienced with interconnection in telecommunications such as refusal to interconnect, destination network monopoly and high interconnection charges are infrequent or rare in Internet interconnection. </w:t>
      </w:r>
    </w:p>
    <w:p w14:paraId="727E3E35" w14:textId="77777777" w:rsidR="00092FBA" w:rsidRPr="00426F6E" w:rsidRDefault="00092FBA" w:rsidP="0006191E">
      <w:pPr>
        <w:pStyle w:val="Caption"/>
      </w:pPr>
      <w:bookmarkStart w:id="40" w:name="_Ref358029853"/>
      <w:r w:rsidRPr="00426F6E">
        <w:t xml:space="preserve">Table </w:t>
      </w:r>
      <w:fldSimple w:instr=" SEQ Table \* ARABIC ">
        <w:r w:rsidR="00495265" w:rsidRPr="00426F6E">
          <w:rPr>
            <w:noProof/>
          </w:rPr>
          <w:t>1</w:t>
        </w:r>
      </w:fldSimple>
      <w:bookmarkEnd w:id="40"/>
      <w:proofErr w:type="gramStart"/>
      <w:r w:rsidRPr="00426F6E">
        <w:t xml:space="preserve"> Differences</w:t>
      </w:r>
      <w:proofErr w:type="gramEnd"/>
      <w:r w:rsidRPr="00426F6E">
        <w:t xml:space="preserve"> Between PSTN and Internet Interconnection</w:t>
      </w:r>
      <w:r w:rsidRPr="00426F6E">
        <w:br/>
      </w:r>
      <w:r w:rsidRPr="00426F6E">
        <w:rPr>
          <w:i/>
        </w:rPr>
        <w:t>Source:</w:t>
      </w:r>
      <w:r w:rsidRPr="00426F6E">
        <w:t xml:space="preserve"> </w:t>
      </w:r>
      <w:r w:rsidRPr="00426F6E">
        <w:rPr>
          <w:i/>
        </w:rPr>
        <w:t>Natalija Gelvanovska, John Alden, GSR Discussion Paper 2009</w:t>
      </w:r>
    </w:p>
    <w:tbl>
      <w:tblPr>
        <w:tblStyle w:val="LightList-Accent6"/>
        <w:tblW w:w="9450" w:type="dxa"/>
        <w:tblLook w:val="04A0" w:firstRow="1" w:lastRow="0" w:firstColumn="1" w:lastColumn="0" w:noHBand="0" w:noVBand="1"/>
      </w:tblPr>
      <w:tblGrid>
        <w:gridCol w:w="1818"/>
        <w:gridCol w:w="140"/>
        <w:gridCol w:w="1939"/>
        <w:gridCol w:w="3691"/>
        <w:gridCol w:w="1862"/>
      </w:tblGrid>
      <w:tr w:rsidR="00092FBA" w:rsidRPr="00426F6E" w14:paraId="15FE5F35" w14:textId="77777777" w:rsidTr="0006191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58" w:type="dxa"/>
            <w:gridSpan w:val="2"/>
          </w:tcPr>
          <w:p w14:paraId="702563E6" w14:textId="77777777" w:rsidR="00092FBA" w:rsidRPr="00426F6E" w:rsidRDefault="00092FBA" w:rsidP="0006191E">
            <w:pPr>
              <w:spacing w:line="240" w:lineRule="auto"/>
              <w:jc w:val="center"/>
              <w:rPr>
                <w:sz w:val="20"/>
                <w:szCs w:val="20"/>
              </w:rPr>
            </w:pPr>
            <w:r w:rsidRPr="00426F6E">
              <w:rPr>
                <w:sz w:val="20"/>
                <w:szCs w:val="20"/>
              </w:rPr>
              <w:t>Feature</w:t>
            </w:r>
          </w:p>
        </w:tc>
        <w:tc>
          <w:tcPr>
            <w:tcW w:w="1939" w:type="dxa"/>
          </w:tcPr>
          <w:p w14:paraId="65765714" w14:textId="77777777" w:rsidR="00092FBA" w:rsidRPr="00426F6E" w:rsidRDefault="00092FBA" w:rsidP="0006191E">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26F6E">
              <w:rPr>
                <w:sz w:val="20"/>
                <w:szCs w:val="20"/>
              </w:rPr>
              <w:t>PSTN-IC</w:t>
            </w:r>
          </w:p>
        </w:tc>
        <w:tc>
          <w:tcPr>
            <w:tcW w:w="3691" w:type="dxa"/>
          </w:tcPr>
          <w:p w14:paraId="07F78318" w14:textId="77777777" w:rsidR="00092FBA" w:rsidRPr="00426F6E" w:rsidRDefault="00092FBA" w:rsidP="0006191E">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26F6E">
              <w:rPr>
                <w:sz w:val="20"/>
                <w:szCs w:val="20"/>
              </w:rPr>
              <w:t>Trends</w:t>
            </w:r>
          </w:p>
        </w:tc>
        <w:tc>
          <w:tcPr>
            <w:tcW w:w="1862" w:type="dxa"/>
          </w:tcPr>
          <w:p w14:paraId="3D6CE79E" w14:textId="77777777" w:rsidR="00092FBA" w:rsidRPr="00426F6E" w:rsidRDefault="00092FBA" w:rsidP="0006191E">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26F6E">
              <w:rPr>
                <w:sz w:val="20"/>
                <w:szCs w:val="20"/>
              </w:rPr>
              <w:t>Internet-IC</w:t>
            </w:r>
          </w:p>
        </w:tc>
      </w:tr>
      <w:tr w:rsidR="00092FBA" w:rsidRPr="00426F6E" w14:paraId="77993789" w14:textId="77777777" w:rsidTr="000619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50" w:type="dxa"/>
            <w:gridSpan w:val="5"/>
          </w:tcPr>
          <w:p w14:paraId="5A9740AE" w14:textId="77777777" w:rsidR="00092FBA" w:rsidRPr="00426F6E" w:rsidRDefault="00092FBA" w:rsidP="0006191E">
            <w:pPr>
              <w:spacing w:line="240" w:lineRule="auto"/>
              <w:jc w:val="center"/>
              <w:rPr>
                <w:sz w:val="20"/>
                <w:szCs w:val="20"/>
              </w:rPr>
            </w:pPr>
            <w:r w:rsidRPr="00426F6E">
              <w:rPr>
                <w:sz w:val="20"/>
                <w:szCs w:val="20"/>
              </w:rPr>
              <w:t>Organizational and Regulatory Feature</w:t>
            </w:r>
          </w:p>
        </w:tc>
      </w:tr>
      <w:tr w:rsidR="00092FBA" w:rsidRPr="00426F6E" w14:paraId="4B4B96A8" w14:textId="77777777" w:rsidTr="0006191E">
        <w:trPr>
          <w:cantSplit/>
        </w:trPr>
        <w:tc>
          <w:tcPr>
            <w:cnfStyle w:val="001000000000" w:firstRow="0" w:lastRow="0" w:firstColumn="1" w:lastColumn="0" w:oddVBand="0" w:evenVBand="0" w:oddHBand="0" w:evenHBand="0" w:firstRowFirstColumn="0" w:firstRowLastColumn="0" w:lastRowFirstColumn="0" w:lastRowLastColumn="0"/>
            <w:tcW w:w="1818" w:type="dxa"/>
          </w:tcPr>
          <w:p w14:paraId="4BF48B4A" w14:textId="77777777" w:rsidR="00092FBA" w:rsidRPr="00426F6E" w:rsidRDefault="00092FBA" w:rsidP="0006191E">
            <w:pPr>
              <w:spacing w:line="240" w:lineRule="auto"/>
              <w:jc w:val="left"/>
              <w:rPr>
                <w:sz w:val="20"/>
                <w:szCs w:val="20"/>
              </w:rPr>
            </w:pPr>
            <w:r w:rsidRPr="00426F6E">
              <w:rPr>
                <w:sz w:val="20"/>
                <w:szCs w:val="20"/>
              </w:rPr>
              <w:t>Ex-ante regulation</w:t>
            </w:r>
          </w:p>
        </w:tc>
        <w:tc>
          <w:tcPr>
            <w:tcW w:w="2079" w:type="dxa"/>
            <w:gridSpan w:val="2"/>
          </w:tcPr>
          <w:p w14:paraId="7F906DEC"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426F6E">
              <w:rPr>
                <w:sz w:val="20"/>
                <w:szCs w:val="20"/>
              </w:rPr>
              <w:t>prices</w:t>
            </w:r>
            <w:proofErr w:type="gramEnd"/>
            <w:r w:rsidRPr="00426F6E">
              <w:rPr>
                <w:sz w:val="20"/>
                <w:szCs w:val="20"/>
              </w:rPr>
              <w:t>/ interconnection obligations</w:t>
            </w:r>
          </w:p>
        </w:tc>
        <w:tc>
          <w:tcPr>
            <w:tcW w:w="3691" w:type="dxa"/>
            <w:vMerge w:val="restart"/>
          </w:tcPr>
          <w:p w14:paraId="62D5E0FB"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u w:val="single"/>
              </w:rPr>
              <w:t>In PSTN</w:t>
            </w:r>
            <w:r w:rsidRPr="00426F6E">
              <w:rPr>
                <w:sz w:val="20"/>
                <w:szCs w:val="20"/>
              </w:rPr>
              <w:t>: Consistent regulatory decisions leading to lower termination rates, and also a trend towards possible introduction of zero termination rates.</w:t>
            </w:r>
          </w:p>
          <w:p w14:paraId="4224ECE7"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u w:val="single"/>
              </w:rPr>
              <w:t>In the Internet</w:t>
            </w:r>
            <w:r w:rsidRPr="00426F6E">
              <w:rPr>
                <w:sz w:val="20"/>
                <w:szCs w:val="20"/>
              </w:rPr>
              <w:t>: Spread of interconnection settlements based on Route Announcements.</w:t>
            </w:r>
          </w:p>
        </w:tc>
        <w:tc>
          <w:tcPr>
            <w:tcW w:w="1862" w:type="dxa"/>
          </w:tcPr>
          <w:p w14:paraId="1DA12D17"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None</w:t>
            </w:r>
          </w:p>
        </w:tc>
      </w:tr>
      <w:tr w:rsidR="00092FBA" w:rsidRPr="00426F6E" w14:paraId="3C37A830" w14:textId="77777777" w:rsidTr="000619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8" w:type="dxa"/>
          </w:tcPr>
          <w:p w14:paraId="2DDF99ED" w14:textId="77777777" w:rsidR="00092FBA" w:rsidRPr="00426F6E" w:rsidRDefault="00092FBA" w:rsidP="0006191E">
            <w:pPr>
              <w:spacing w:line="240" w:lineRule="auto"/>
              <w:jc w:val="left"/>
              <w:rPr>
                <w:sz w:val="20"/>
                <w:szCs w:val="20"/>
              </w:rPr>
            </w:pPr>
            <w:r w:rsidRPr="00426F6E">
              <w:rPr>
                <w:sz w:val="20"/>
                <w:szCs w:val="20"/>
              </w:rPr>
              <w:t>Contractual relations</w:t>
            </w:r>
          </w:p>
        </w:tc>
        <w:tc>
          <w:tcPr>
            <w:tcW w:w="2079" w:type="dxa"/>
            <w:gridSpan w:val="2"/>
          </w:tcPr>
          <w:p w14:paraId="7620EC57"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rPr>
              <w:t>(Bill and Keep where applicable) Transit and Termination</w:t>
            </w:r>
          </w:p>
        </w:tc>
        <w:tc>
          <w:tcPr>
            <w:tcW w:w="3691" w:type="dxa"/>
            <w:vMerge/>
          </w:tcPr>
          <w:p w14:paraId="6817BE3D"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862" w:type="dxa"/>
          </w:tcPr>
          <w:p w14:paraId="71EA1515"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rPr>
              <w:t>(Settlement free) peering, Transit</w:t>
            </w:r>
          </w:p>
        </w:tc>
      </w:tr>
      <w:tr w:rsidR="00092FBA" w:rsidRPr="00426F6E" w14:paraId="2EAA3E33" w14:textId="77777777" w:rsidTr="0006191E">
        <w:trPr>
          <w:cantSplit/>
        </w:trPr>
        <w:tc>
          <w:tcPr>
            <w:cnfStyle w:val="001000000000" w:firstRow="0" w:lastRow="0" w:firstColumn="1" w:lastColumn="0" w:oddVBand="0" w:evenVBand="0" w:oddHBand="0" w:evenHBand="0" w:firstRowFirstColumn="0" w:firstRowLastColumn="0" w:lastRowFirstColumn="0" w:lastRowLastColumn="0"/>
            <w:tcW w:w="1818" w:type="dxa"/>
            <w:vMerge w:val="restart"/>
          </w:tcPr>
          <w:p w14:paraId="3E3C0018" w14:textId="77777777" w:rsidR="00092FBA" w:rsidRPr="00426F6E" w:rsidRDefault="00092FBA" w:rsidP="0006191E">
            <w:pPr>
              <w:spacing w:line="240" w:lineRule="auto"/>
              <w:jc w:val="left"/>
              <w:rPr>
                <w:sz w:val="20"/>
                <w:szCs w:val="20"/>
              </w:rPr>
            </w:pPr>
            <w:r w:rsidRPr="00426F6E">
              <w:rPr>
                <w:sz w:val="20"/>
                <w:szCs w:val="20"/>
              </w:rPr>
              <w:t>Charging principle</w:t>
            </w:r>
          </w:p>
        </w:tc>
        <w:tc>
          <w:tcPr>
            <w:tcW w:w="2079" w:type="dxa"/>
            <w:gridSpan w:val="2"/>
          </w:tcPr>
          <w:p w14:paraId="1EDC7D93"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Principle of initiation (mutuality)</w:t>
            </w:r>
          </w:p>
        </w:tc>
        <w:tc>
          <w:tcPr>
            <w:tcW w:w="3691" w:type="dxa"/>
          </w:tcPr>
          <w:p w14:paraId="0BCA369D"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u w:val="single"/>
              </w:rPr>
              <w:t>In PSTN</w:t>
            </w:r>
            <w:r w:rsidRPr="00426F6E">
              <w:rPr>
                <w:sz w:val="20"/>
                <w:szCs w:val="20"/>
              </w:rPr>
              <w:t>: In the long-term possible rejection of principle of initiation;</w:t>
            </w:r>
          </w:p>
        </w:tc>
        <w:tc>
          <w:tcPr>
            <w:tcW w:w="1862" w:type="dxa"/>
            <w:vMerge w:val="restart"/>
          </w:tcPr>
          <w:p w14:paraId="679DE014"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One pays all (one- sidedness)</w:t>
            </w:r>
          </w:p>
        </w:tc>
      </w:tr>
      <w:tr w:rsidR="00092FBA" w:rsidRPr="00426F6E" w14:paraId="69657641" w14:textId="77777777" w:rsidTr="000619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8" w:type="dxa"/>
            <w:vMerge/>
          </w:tcPr>
          <w:p w14:paraId="542109AF" w14:textId="77777777" w:rsidR="00092FBA" w:rsidRPr="00426F6E" w:rsidRDefault="00092FBA" w:rsidP="0006191E">
            <w:pPr>
              <w:spacing w:line="240" w:lineRule="auto"/>
              <w:jc w:val="left"/>
              <w:rPr>
                <w:sz w:val="20"/>
                <w:szCs w:val="20"/>
              </w:rPr>
            </w:pPr>
          </w:p>
        </w:tc>
        <w:tc>
          <w:tcPr>
            <w:tcW w:w="2079" w:type="dxa"/>
            <w:gridSpan w:val="2"/>
          </w:tcPr>
          <w:p w14:paraId="127D72A4"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rPr>
              <w:t>Cost sharing principle for inter- connection capacity (PoI)</w:t>
            </w:r>
          </w:p>
        </w:tc>
        <w:tc>
          <w:tcPr>
            <w:tcW w:w="3691" w:type="dxa"/>
          </w:tcPr>
          <w:p w14:paraId="71A3BEEA"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u w:val="single"/>
              </w:rPr>
              <w:t>In PSTN</w:t>
            </w:r>
            <w:r w:rsidRPr="00426F6E">
              <w:rPr>
                <w:sz w:val="20"/>
                <w:szCs w:val="20"/>
              </w:rPr>
              <w:t>: Associated facilities tend to remain of critical importance. Cost sharing principle is remaining.</w:t>
            </w:r>
          </w:p>
          <w:p w14:paraId="31DFFFD5"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u w:val="single"/>
              </w:rPr>
              <w:t>In the Internet</w:t>
            </w:r>
            <w:r w:rsidRPr="00426F6E">
              <w:rPr>
                <w:sz w:val="20"/>
                <w:szCs w:val="20"/>
              </w:rPr>
              <w:t>: Consistent pressure toward possible introduction of cost sharing principle of IIC. Principle of one- sidedness may not be applicable in the future;</w:t>
            </w:r>
          </w:p>
        </w:tc>
        <w:tc>
          <w:tcPr>
            <w:tcW w:w="1862" w:type="dxa"/>
            <w:vMerge/>
          </w:tcPr>
          <w:p w14:paraId="79666CB6"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092FBA" w:rsidRPr="00426F6E" w14:paraId="43445881" w14:textId="77777777" w:rsidTr="0006191E">
        <w:trPr>
          <w:cantSplit/>
        </w:trPr>
        <w:tc>
          <w:tcPr>
            <w:cnfStyle w:val="001000000000" w:firstRow="0" w:lastRow="0" w:firstColumn="1" w:lastColumn="0" w:oddVBand="0" w:evenVBand="0" w:oddHBand="0" w:evenHBand="0" w:firstRowFirstColumn="0" w:firstRowLastColumn="0" w:lastRowFirstColumn="0" w:lastRowLastColumn="0"/>
            <w:tcW w:w="1818" w:type="dxa"/>
          </w:tcPr>
          <w:p w14:paraId="74768A6E" w14:textId="77777777" w:rsidR="00092FBA" w:rsidRPr="00426F6E" w:rsidRDefault="00092FBA" w:rsidP="0006191E">
            <w:pPr>
              <w:spacing w:line="240" w:lineRule="auto"/>
              <w:jc w:val="left"/>
              <w:rPr>
                <w:sz w:val="20"/>
                <w:szCs w:val="20"/>
              </w:rPr>
            </w:pPr>
            <w:r w:rsidRPr="00426F6E">
              <w:rPr>
                <w:sz w:val="20"/>
                <w:szCs w:val="20"/>
              </w:rPr>
              <w:t>Main pricing factor</w:t>
            </w:r>
          </w:p>
        </w:tc>
        <w:tc>
          <w:tcPr>
            <w:tcW w:w="2079" w:type="dxa"/>
            <w:gridSpan w:val="2"/>
          </w:tcPr>
          <w:p w14:paraId="02A9909B"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Distance</w:t>
            </w:r>
          </w:p>
        </w:tc>
        <w:tc>
          <w:tcPr>
            <w:tcW w:w="3691" w:type="dxa"/>
          </w:tcPr>
          <w:p w14:paraId="3E1D3A7D"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u w:val="single"/>
              </w:rPr>
              <w:t>In PSTN</w:t>
            </w:r>
            <w:r w:rsidRPr="00426F6E">
              <w:rPr>
                <w:sz w:val="20"/>
                <w:szCs w:val="20"/>
              </w:rPr>
              <w:t>: change of pricing factor from distance to quality.</w:t>
            </w:r>
          </w:p>
        </w:tc>
        <w:tc>
          <w:tcPr>
            <w:tcW w:w="1862" w:type="dxa"/>
          </w:tcPr>
          <w:p w14:paraId="02599F63"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Quality</w:t>
            </w:r>
          </w:p>
        </w:tc>
      </w:tr>
      <w:tr w:rsidR="00092FBA" w:rsidRPr="00426F6E" w14:paraId="6E5BF7CD" w14:textId="77777777" w:rsidTr="000619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8" w:type="dxa"/>
          </w:tcPr>
          <w:p w14:paraId="300427E8" w14:textId="77777777" w:rsidR="00092FBA" w:rsidRPr="00426F6E" w:rsidRDefault="00092FBA" w:rsidP="0006191E">
            <w:pPr>
              <w:spacing w:line="240" w:lineRule="auto"/>
              <w:jc w:val="left"/>
              <w:rPr>
                <w:sz w:val="20"/>
                <w:szCs w:val="20"/>
              </w:rPr>
            </w:pPr>
            <w:r w:rsidRPr="00426F6E">
              <w:rPr>
                <w:sz w:val="20"/>
                <w:szCs w:val="20"/>
              </w:rPr>
              <w:t>Main billing factor</w:t>
            </w:r>
          </w:p>
        </w:tc>
        <w:tc>
          <w:tcPr>
            <w:tcW w:w="2079" w:type="dxa"/>
            <w:gridSpan w:val="2"/>
          </w:tcPr>
          <w:p w14:paraId="2A7BADFF"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rPr>
              <w:t>Time</w:t>
            </w:r>
          </w:p>
        </w:tc>
        <w:tc>
          <w:tcPr>
            <w:tcW w:w="3691" w:type="dxa"/>
          </w:tcPr>
          <w:p w14:paraId="65CEEABF"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u w:val="single"/>
              </w:rPr>
              <w:t>In PSTN</w:t>
            </w:r>
            <w:r w:rsidRPr="00426F6E">
              <w:rPr>
                <w:sz w:val="20"/>
                <w:szCs w:val="20"/>
              </w:rPr>
              <w:t>: Consistent trend towards change of billing factor from time-based to capacity-based.</w:t>
            </w:r>
          </w:p>
        </w:tc>
        <w:tc>
          <w:tcPr>
            <w:tcW w:w="1862" w:type="dxa"/>
          </w:tcPr>
          <w:p w14:paraId="4E109CCB"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rPr>
              <w:t>Volume</w:t>
            </w:r>
          </w:p>
        </w:tc>
      </w:tr>
      <w:tr w:rsidR="00092FBA" w:rsidRPr="00426F6E" w14:paraId="2060A416" w14:textId="77777777" w:rsidTr="0006191E">
        <w:trPr>
          <w:cantSplit/>
        </w:trPr>
        <w:tc>
          <w:tcPr>
            <w:cnfStyle w:val="001000000000" w:firstRow="0" w:lastRow="0" w:firstColumn="1" w:lastColumn="0" w:oddVBand="0" w:evenVBand="0" w:oddHBand="0" w:evenHBand="0" w:firstRowFirstColumn="0" w:firstRowLastColumn="0" w:lastRowFirstColumn="0" w:lastRowLastColumn="0"/>
            <w:tcW w:w="1818" w:type="dxa"/>
          </w:tcPr>
          <w:p w14:paraId="593E6E6E" w14:textId="77777777" w:rsidR="00092FBA" w:rsidRPr="00426F6E" w:rsidRDefault="00092FBA" w:rsidP="0006191E">
            <w:pPr>
              <w:spacing w:line="240" w:lineRule="auto"/>
              <w:jc w:val="left"/>
              <w:rPr>
                <w:sz w:val="20"/>
                <w:szCs w:val="20"/>
              </w:rPr>
            </w:pPr>
            <w:r w:rsidRPr="00426F6E">
              <w:rPr>
                <w:sz w:val="20"/>
                <w:szCs w:val="20"/>
              </w:rPr>
              <w:t>Partners</w:t>
            </w:r>
          </w:p>
        </w:tc>
        <w:tc>
          <w:tcPr>
            <w:tcW w:w="2079" w:type="dxa"/>
            <w:gridSpan w:val="2"/>
          </w:tcPr>
          <w:p w14:paraId="4B1F4EA6"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Any-to-any Coequal</w:t>
            </w:r>
          </w:p>
        </w:tc>
        <w:tc>
          <w:tcPr>
            <w:tcW w:w="3691" w:type="dxa"/>
          </w:tcPr>
          <w:p w14:paraId="0B19043C"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Both types of relationships co-exist at the moment.</w:t>
            </w:r>
          </w:p>
          <w:p w14:paraId="59C421AD"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u w:val="single"/>
              </w:rPr>
              <w:t>In PSTN</w:t>
            </w:r>
            <w:r w:rsidRPr="00426F6E">
              <w:rPr>
                <w:sz w:val="20"/>
                <w:szCs w:val="20"/>
              </w:rPr>
              <w:t>: Some trends may be noted towards Hierarchical model (i.e. operators of international connectivity differentiate themselves, i.e. IPX providers)</w:t>
            </w:r>
          </w:p>
        </w:tc>
        <w:tc>
          <w:tcPr>
            <w:tcW w:w="1862" w:type="dxa"/>
          </w:tcPr>
          <w:p w14:paraId="544CC64F"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Classes (tiers 1- 3); Hierarchical</w:t>
            </w:r>
          </w:p>
        </w:tc>
      </w:tr>
      <w:tr w:rsidR="00092FBA" w:rsidRPr="00426F6E" w14:paraId="720D8522" w14:textId="77777777" w:rsidTr="000619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50" w:type="dxa"/>
            <w:gridSpan w:val="5"/>
          </w:tcPr>
          <w:p w14:paraId="36839C3C" w14:textId="77777777" w:rsidR="00092FBA" w:rsidRPr="00426F6E" w:rsidRDefault="00092FBA" w:rsidP="0006191E">
            <w:pPr>
              <w:spacing w:line="240" w:lineRule="auto"/>
              <w:jc w:val="center"/>
              <w:rPr>
                <w:sz w:val="20"/>
                <w:szCs w:val="20"/>
              </w:rPr>
            </w:pPr>
            <w:r w:rsidRPr="00426F6E">
              <w:rPr>
                <w:sz w:val="20"/>
                <w:szCs w:val="20"/>
              </w:rPr>
              <w:t>Technical Features</w:t>
            </w:r>
          </w:p>
        </w:tc>
      </w:tr>
      <w:tr w:rsidR="00092FBA" w:rsidRPr="00426F6E" w14:paraId="3B314F21" w14:textId="77777777" w:rsidTr="0006191E">
        <w:trPr>
          <w:cantSplit/>
        </w:trPr>
        <w:tc>
          <w:tcPr>
            <w:cnfStyle w:val="001000000000" w:firstRow="0" w:lastRow="0" w:firstColumn="1" w:lastColumn="0" w:oddVBand="0" w:evenVBand="0" w:oddHBand="0" w:evenHBand="0" w:firstRowFirstColumn="0" w:firstRowLastColumn="0" w:lastRowFirstColumn="0" w:lastRowLastColumn="0"/>
            <w:tcW w:w="1958" w:type="dxa"/>
            <w:gridSpan w:val="2"/>
          </w:tcPr>
          <w:p w14:paraId="0BB9534E" w14:textId="77777777" w:rsidR="00092FBA" w:rsidRPr="00426F6E" w:rsidRDefault="00092FBA" w:rsidP="0006191E">
            <w:pPr>
              <w:spacing w:line="240" w:lineRule="auto"/>
              <w:jc w:val="left"/>
              <w:rPr>
                <w:sz w:val="20"/>
                <w:szCs w:val="20"/>
              </w:rPr>
            </w:pPr>
            <w:r w:rsidRPr="00426F6E">
              <w:rPr>
                <w:sz w:val="20"/>
                <w:szCs w:val="20"/>
              </w:rPr>
              <w:t>QoS</w:t>
            </w:r>
          </w:p>
        </w:tc>
        <w:tc>
          <w:tcPr>
            <w:tcW w:w="1939" w:type="dxa"/>
          </w:tcPr>
          <w:p w14:paraId="5FBD84D1"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Fixed quality</w:t>
            </w:r>
          </w:p>
        </w:tc>
        <w:tc>
          <w:tcPr>
            <w:tcW w:w="3691" w:type="dxa"/>
          </w:tcPr>
          <w:p w14:paraId="049D2996"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u w:val="single"/>
              </w:rPr>
              <w:t>In PSTN</w:t>
            </w:r>
            <w:r w:rsidRPr="00426F6E">
              <w:rPr>
                <w:sz w:val="20"/>
                <w:szCs w:val="20"/>
              </w:rPr>
              <w:t>: more flexible QoS approach.</w:t>
            </w:r>
          </w:p>
          <w:p w14:paraId="1C5102F0"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p w14:paraId="6AEA6170"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u w:val="single"/>
              </w:rPr>
              <w:t>In the Internet</w:t>
            </w:r>
            <w:r w:rsidRPr="00426F6E">
              <w:rPr>
                <w:sz w:val="20"/>
                <w:szCs w:val="20"/>
              </w:rPr>
              <w:t xml:space="preserve">: Internet Backbone </w:t>
            </w:r>
            <w:proofErr w:type="gramStart"/>
            <w:r w:rsidRPr="00426F6E">
              <w:rPr>
                <w:sz w:val="20"/>
                <w:szCs w:val="20"/>
              </w:rPr>
              <w:t>providers</w:t>
            </w:r>
            <w:proofErr w:type="gramEnd"/>
            <w:r w:rsidRPr="00426F6E">
              <w:rPr>
                <w:sz w:val="20"/>
                <w:szCs w:val="20"/>
              </w:rPr>
              <w:t xml:space="preserve"> implement QoS measures between their networks. Best effort and net neutrality to ensure quality.</w:t>
            </w:r>
          </w:p>
        </w:tc>
        <w:tc>
          <w:tcPr>
            <w:tcW w:w="1862" w:type="dxa"/>
          </w:tcPr>
          <w:p w14:paraId="3CA904FE"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QoS parameters at best</w:t>
            </w:r>
          </w:p>
        </w:tc>
      </w:tr>
      <w:tr w:rsidR="00092FBA" w:rsidRPr="00426F6E" w14:paraId="1E458675" w14:textId="77777777" w:rsidTr="000619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8" w:type="dxa"/>
            <w:gridSpan w:val="2"/>
          </w:tcPr>
          <w:p w14:paraId="6DB56A12" w14:textId="77777777" w:rsidR="00092FBA" w:rsidRPr="00426F6E" w:rsidRDefault="00092FBA" w:rsidP="0006191E">
            <w:pPr>
              <w:spacing w:line="240" w:lineRule="auto"/>
              <w:jc w:val="left"/>
              <w:rPr>
                <w:sz w:val="20"/>
                <w:szCs w:val="20"/>
              </w:rPr>
            </w:pPr>
            <w:r w:rsidRPr="00426F6E">
              <w:rPr>
                <w:sz w:val="20"/>
                <w:szCs w:val="20"/>
              </w:rPr>
              <w:t>Standardization</w:t>
            </w:r>
          </w:p>
        </w:tc>
        <w:tc>
          <w:tcPr>
            <w:tcW w:w="1939" w:type="dxa"/>
          </w:tcPr>
          <w:p w14:paraId="63B32082"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rPr>
              <w:t>Physical (technology)</w:t>
            </w:r>
          </w:p>
        </w:tc>
        <w:tc>
          <w:tcPr>
            <w:tcW w:w="3691" w:type="dxa"/>
            <w:vMerge w:val="restart"/>
          </w:tcPr>
          <w:p w14:paraId="69F311B0"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u w:val="single"/>
              </w:rPr>
              <w:t>In PSTN</w:t>
            </w:r>
            <w:r w:rsidRPr="00426F6E">
              <w:rPr>
                <w:sz w:val="20"/>
                <w:szCs w:val="20"/>
              </w:rPr>
              <w:t>: development of plain telephony networks is saturating main principles of IP-based networks.</w:t>
            </w:r>
          </w:p>
        </w:tc>
        <w:tc>
          <w:tcPr>
            <w:tcW w:w="1862" w:type="dxa"/>
          </w:tcPr>
          <w:p w14:paraId="2CFA6D72"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rPr>
              <w:t>Logical (protocols)</w:t>
            </w:r>
          </w:p>
        </w:tc>
      </w:tr>
      <w:tr w:rsidR="00092FBA" w:rsidRPr="00426F6E" w14:paraId="35A8F951" w14:textId="77777777" w:rsidTr="0006191E">
        <w:trPr>
          <w:cantSplit/>
        </w:trPr>
        <w:tc>
          <w:tcPr>
            <w:cnfStyle w:val="001000000000" w:firstRow="0" w:lastRow="0" w:firstColumn="1" w:lastColumn="0" w:oddVBand="0" w:evenVBand="0" w:oddHBand="0" w:evenHBand="0" w:firstRowFirstColumn="0" w:firstRowLastColumn="0" w:lastRowFirstColumn="0" w:lastRowLastColumn="0"/>
            <w:tcW w:w="1958" w:type="dxa"/>
            <w:gridSpan w:val="2"/>
          </w:tcPr>
          <w:p w14:paraId="6C43FA63" w14:textId="77777777" w:rsidR="00092FBA" w:rsidRPr="00426F6E" w:rsidRDefault="00092FBA" w:rsidP="0006191E">
            <w:pPr>
              <w:spacing w:line="240" w:lineRule="auto"/>
              <w:jc w:val="left"/>
              <w:rPr>
                <w:sz w:val="20"/>
                <w:szCs w:val="20"/>
              </w:rPr>
            </w:pPr>
            <w:r w:rsidRPr="00426F6E">
              <w:rPr>
                <w:sz w:val="20"/>
                <w:szCs w:val="20"/>
              </w:rPr>
              <w:t>Conveyance</w:t>
            </w:r>
          </w:p>
        </w:tc>
        <w:tc>
          <w:tcPr>
            <w:tcW w:w="1939" w:type="dxa"/>
          </w:tcPr>
          <w:p w14:paraId="06E99789"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Constant link</w:t>
            </w:r>
          </w:p>
        </w:tc>
        <w:tc>
          <w:tcPr>
            <w:tcW w:w="3691" w:type="dxa"/>
            <w:vMerge/>
          </w:tcPr>
          <w:p w14:paraId="4A672814"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862" w:type="dxa"/>
          </w:tcPr>
          <w:p w14:paraId="727961C7"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Packages</w:t>
            </w:r>
          </w:p>
        </w:tc>
      </w:tr>
      <w:tr w:rsidR="00092FBA" w:rsidRPr="00426F6E" w14:paraId="49F60CA4" w14:textId="77777777" w:rsidTr="000619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8" w:type="dxa"/>
            <w:gridSpan w:val="2"/>
          </w:tcPr>
          <w:p w14:paraId="2E71732A" w14:textId="77777777" w:rsidR="00092FBA" w:rsidRPr="00426F6E" w:rsidRDefault="00092FBA" w:rsidP="0006191E">
            <w:pPr>
              <w:spacing w:line="240" w:lineRule="auto"/>
              <w:jc w:val="left"/>
              <w:rPr>
                <w:sz w:val="20"/>
                <w:szCs w:val="20"/>
              </w:rPr>
            </w:pPr>
            <w:r w:rsidRPr="00426F6E">
              <w:rPr>
                <w:sz w:val="20"/>
                <w:szCs w:val="20"/>
              </w:rPr>
              <w:t>Routing</w:t>
            </w:r>
          </w:p>
        </w:tc>
        <w:tc>
          <w:tcPr>
            <w:tcW w:w="1939" w:type="dxa"/>
          </w:tcPr>
          <w:p w14:paraId="515BEAD3"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rPr>
              <w:t>Constant ways</w:t>
            </w:r>
          </w:p>
        </w:tc>
        <w:tc>
          <w:tcPr>
            <w:tcW w:w="3691" w:type="dxa"/>
            <w:vMerge/>
          </w:tcPr>
          <w:p w14:paraId="4E4C6EF4"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862" w:type="dxa"/>
          </w:tcPr>
          <w:p w14:paraId="6549595C"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rPr>
              <w:t>Random</w:t>
            </w:r>
          </w:p>
        </w:tc>
      </w:tr>
      <w:tr w:rsidR="00092FBA" w:rsidRPr="00426F6E" w14:paraId="13DB7F7A" w14:textId="77777777" w:rsidTr="0006191E">
        <w:trPr>
          <w:cantSplit/>
        </w:trPr>
        <w:tc>
          <w:tcPr>
            <w:cnfStyle w:val="001000000000" w:firstRow="0" w:lastRow="0" w:firstColumn="1" w:lastColumn="0" w:oddVBand="0" w:evenVBand="0" w:oddHBand="0" w:evenHBand="0" w:firstRowFirstColumn="0" w:firstRowLastColumn="0" w:lastRowFirstColumn="0" w:lastRowLastColumn="0"/>
            <w:tcW w:w="1958" w:type="dxa"/>
            <w:gridSpan w:val="2"/>
          </w:tcPr>
          <w:p w14:paraId="7F4FD0D5" w14:textId="77777777" w:rsidR="00092FBA" w:rsidRPr="00426F6E" w:rsidRDefault="00092FBA" w:rsidP="0006191E">
            <w:pPr>
              <w:spacing w:line="240" w:lineRule="auto"/>
              <w:jc w:val="left"/>
              <w:rPr>
                <w:sz w:val="20"/>
                <w:szCs w:val="20"/>
              </w:rPr>
            </w:pPr>
            <w:r w:rsidRPr="00426F6E">
              <w:rPr>
                <w:sz w:val="20"/>
                <w:szCs w:val="20"/>
              </w:rPr>
              <w:t>Levels</w:t>
            </w:r>
          </w:p>
        </w:tc>
        <w:tc>
          <w:tcPr>
            <w:tcW w:w="1939" w:type="dxa"/>
          </w:tcPr>
          <w:p w14:paraId="340B72BE"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Several network levels</w:t>
            </w:r>
          </w:p>
        </w:tc>
        <w:tc>
          <w:tcPr>
            <w:tcW w:w="3691" w:type="dxa"/>
            <w:vMerge/>
          </w:tcPr>
          <w:p w14:paraId="363DA423"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862" w:type="dxa"/>
          </w:tcPr>
          <w:p w14:paraId="75CEA6A2" w14:textId="77777777" w:rsidR="00092FBA" w:rsidRPr="00426F6E" w:rsidRDefault="00092FBA" w:rsidP="0006191E">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426F6E">
              <w:rPr>
                <w:sz w:val="20"/>
                <w:szCs w:val="20"/>
              </w:rPr>
              <w:t>One network level</w:t>
            </w:r>
          </w:p>
        </w:tc>
      </w:tr>
      <w:tr w:rsidR="00092FBA" w:rsidRPr="00426F6E" w14:paraId="7237AD26" w14:textId="77777777" w:rsidTr="000619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8" w:type="dxa"/>
            <w:gridSpan w:val="2"/>
          </w:tcPr>
          <w:p w14:paraId="66B63114" w14:textId="77777777" w:rsidR="00092FBA" w:rsidRPr="00426F6E" w:rsidRDefault="00092FBA" w:rsidP="0006191E">
            <w:pPr>
              <w:spacing w:line="240" w:lineRule="auto"/>
              <w:jc w:val="left"/>
              <w:rPr>
                <w:sz w:val="20"/>
                <w:szCs w:val="20"/>
              </w:rPr>
            </w:pPr>
            <w:r w:rsidRPr="00426F6E">
              <w:rPr>
                <w:sz w:val="20"/>
                <w:szCs w:val="20"/>
              </w:rPr>
              <w:t>Number of PoPs</w:t>
            </w:r>
          </w:p>
        </w:tc>
        <w:tc>
          <w:tcPr>
            <w:tcW w:w="1939" w:type="dxa"/>
          </w:tcPr>
          <w:p w14:paraId="7685AA39"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rPr>
              <w:t>Depending on level</w:t>
            </w:r>
          </w:p>
        </w:tc>
        <w:tc>
          <w:tcPr>
            <w:tcW w:w="3691" w:type="dxa"/>
            <w:vMerge/>
          </w:tcPr>
          <w:p w14:paraId="00E0445F"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862" w:type="dxa"/>
          </w:tcPr>
          <w:p w14:paraId="36ABA723" w14:textId="77777777" w:rsidR="00092FBA" w:rsidRPr="00426F6E" w:rsidRDefault="00092FBA" w:rsidP="0006191E">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426F6E">
              <w:rPr>
                <w:sz w:val="20"/>
                <w:szCs w:val="20"/>
              </w:rPr>
              <w:t>At least 1</w:t>
            </w:r>
          </w:p>
        </w:tc>
      </w:tr>
    </w:tbl>
    <w:p w14:paraId="5CFA8264" w14:textId="77777777" w:rsidR="00092FBA" w:rsidRPr="00426F6E" w:rsidRDefault="00092FBA" w:rsidP="0006191E"/>
    <w:p w14:paraId="11690C46" w14:textId="68E1C007" w:rsidR="00092FBA" w:rsidRPr="00426F6E" w:rsidRDefault="00092FBA" w:rsidP="0006191E">
      <w:r w:rsidRPr="00426F6E">
        <w:t xml:space="preserve">We have been unable to identify any international example where cross-border Interconnection is subject to ex-ante regulation. In some domestic markets, rules have been adopted to prohibit or limit discrimination between operators through the use of technical traffic discrimination policies (known as “net neutrality”). Additionally, some countries have adopted rules that require domestic Internet services providers to peer at Internet exchange points (IXPs) to exchange domestic traffic. In the strictest examples, India and Kosovo adopted regulations that prohibit domestically bound Internet traffic from exiting the country. </w:t>
      </w:r>
    </w:p>
    <w:p w14:paraId="06089A06" w14:textId="4808D8B3" w:rsidR="00092FBA" w:rsidRPr="00426F6E" w:rsidRDefault="00092FBA" w:rsidP="0006191E">
      <w:r w:rsidRPr="00091231">
        <w:t>In the EAC, the need for cross-border Interconnection arises when service providers in landlocked countries require access to submarine cable landing stations to access to the Internet backbone. As indicated in the baseline report, there is evidence that retail and wholesale prices in landlocked countries are higher than in coastal countries.</w:t>
      </w:r>
      <w:r w:rsidRPr="00426F6E">
        <w:rPr>
          <w:rStyle w:val="FootnoteReference"/>
        </w:rPr>
        <w:footnoteReference w:id="2"/>
      </w:r>
      <w:r w:rsidRPr="00426F6E">
        <w:t xml:space="preserve"> If there is any operator with significant market power </w:t>
      </w:r>
      <w:r w:rsidRPr="00426F6E">
        <w:lastRenderedPageBreak/>
        <w:t>(i.e. dominant), then the regulations for Interconnection could be used to curtail or prevent any abuse of market power.</w:t>
      </w:r>
    </w:p>
    <w:p w14:paraId="13097B53" w14:textId="77777777" w:rsidR="00092FBA" w:rsidRPr="00426F6E" w:rsidRDefault="00092FBA" w:rsidP="0006191E"/>
    <w:p w14:paraId="6DCCD9E5" w14:textId="77777777" w:rsidR="00092FBA" w:rsidRPr="00426F6E" w:rsidRDefault="00092FBA" w:rsidP="0006191E"/>
    <w:p w14:paraId="66D00F9D" w14:textId="77777777" w:rsidR="00092FBA" w:rsidRPr="00426F6E" w:rsidRDefault="00092FBA" w:rsidP="0006191E">
      <w:r w:rsidRPr="00426F6E">
        <w:br w:type="page"/>
      </w:r>
    </w:p>
    <w:p w14:paraId="56F3E9C1" w14:textId="166E17AF" w:rsidR="00092FBA" w:rsidRPr="00426F6E" w:rsidRDefault="00092FBA" w:rsidP="0006191E">
      <w:pPr>
        <w:pStyle w:val="Heading1"/>
      </w:pPr>
      <w:bookmarkStart w:id="41" w:name="_Toc489887159"/>
      <w:r w:rsidRPr="00426F6E">
        <w:lastRenderedPageBreak/>
        <w:t>3. Policy Issues Addressed by the Regulations for Interconnection</w:t>
      </w:r>
      <w:bookmarkEnd w:id="41"/>
    </w:p>
    <w:p w14:paraId="665B6448" w14:textId="77777777" w:rsidR="00092FBA" w:rsidRPr="00426F6E" w:rsidRDefault="00092FBA" w:rsidP="0006191E">
      <w:r w:rsidRPr="00426F6E">
        <w:rPr>
          <w:noProof/>
        </w:rPr>
        <mc:AlternateContent>
          <mc:Choice Requires="wps">
            <w:drawing>
              <wp:inline distT="0" distB="0" distL="0" distR="0" wp14:anchorId="057A854A" wp14:editId="485819DC">
                <wp:extent cx="6057900" cy="2268527"/>
                <wp:effectExtent l="0" t="0" r="12700" b="0"/>
                <wp:docPr id="5" name="Text Box 5"/>
                <wp:cNvGraphicFramePr/>
                <a:graphic xmlns:a="http://schemas.openxmlformats.org/drawingml/2006/main">
                  <a:graphicData uri="http://schemas.microsoft.com/office/word/2010/wordprocessingShape">
                    <wps:wsp>
                      <wps:cNvSpPr txBox="1"/>
                      <wps:spPr>
                        <a:xfrm>
                          <a:off x="0" y="0"/>
                          <a:ext cx="6057900" cy="2268527"/>
                        </a:xfrm>
                        <a:prstGeom prst="rect">
                          <a:avLst/>
                        </a:prstGeom>
                        <a:solidFill>
                          <a:schemeClr val="bg1">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730E71" w14:textId="17A114A9" w:rsidR="00426F6E" w:rsidRDefault="00426F6E" w:rsidP="0006191E">
                            <w:r w:rsidRPr="00D60A05">
                              <w:rPr>
                                <w:b/>
                              </w:rPr>
                              <w:t>What are the broad policy issues that regulations seek to address?</w:t>
                            </w:r>
                            <w:r>
                              <w:t xml:space="preserve"> </w:t>
                            </w:r>
                            <w:r w:rsidRPr="00937FD0">
                              <w:t>The broad policy issues addressed by the</w:t>
                            </w:r>
                            <w:r>
                              <w:t>se</w:t>
                            </w:r>
                            <w:r w:rsidRPr="00937FD0">
                              <w:t xml:space="preserve"> </w:t>
                            </w:r>
                            <w:r>
                              <w:t>Interconnection</w:t>
                            </w:r>
                            <w:r w:rsidRPr="00937FD0">
                              <w:t xml:space="preserve"> regulations are:</w:t>
                            </w:r>
                          </w:p>
                          <w:p w14:paraId="1DFDB023" w14:textId="77777777" w:rsidR="00426F6E" w:rsidRDefault="00426F6E" w:rsidP="00010DDD">
                            <w:pPr>
                              <w:pStyle w:val="ListParagraph"/>
                              <w:numPr>
                                <w:ilvl w:val="0"/>
                                <w:numId w:val="42"/>
                              </w:numPr>
                            </w:pPr>
                            <w:r w:rsidRPr="00D60A05">
                              <w:t>Establishment of fair conditions between operators in different EAC states</w:t>
                            </w:r>
                          </w:p>
                          <w:p w14:paraId="285AF333" w14:textId="77777777" w:rsidR="00426F6E" w:rsidRDefault="00426F6E" w:rsidP="00010DDD">
                            <w:pPr>
                              <w:pStyle w:val="ListParagraph"/>
                              <w:numPr>
                                <w:ilvl w:val="0"/>
                                <w:numId w:val="42"/>
                              </w:numPr>
                            </w:pPr>
                            <w:r w:rsidRPr="00D60A05">
                              <w:t>Securing reasonable terms and conditions for Internet service providers of landlocked states</w:t>
                            </w:r>
                          </w:p>
                          <w:p w14:paraId="4430C61E" w14:textId="77777777" w:rsidR="00426F6E" w:rsidRDefault="00426F6E" w:rsidP="00010DDD">
                            <w:pPr>
                              <w:pStyle w:val="ListParagraph"/>
                              <w:numPr>
                                <w:ilvl w:val="0"/>
                                <w:numId w:val="42"/>
                              </w:numPr>
                            </w:pPr>
                            <w:r w:rsidRPr="00D60A05">
                              <w:t>Minimize the effect of dominant operators in the supply chain</w:t>
                            </w:r>
                          </w:p>
                          <w:p w14:paraId="1E2D3788" w14:textId="19A26240" w:rsidR="00426F6E" w:rsidRDefault="00426F6E" w:rsidP="00010DDD">
                            <w:pPr>
                              <w:pStyle w:val="ListParagraph"/>
                              <w:numPr>
                                <w:ilvl w:val="0"/>
                                <w:numId w:val="42"/>
                              </w:numPr>
                            </w:pPr>
                            <w:r w:rsidRPr="00D60A05">
                              <w:t xml:space="preserve">Provide a framework for fair and reasonable conditions for </w:t>
                            </w:r>
                            <w:r>
                              <w:t>Interconnection</w:t>
                            </w:r>
                            <w:r w:rsidRPr="00D60A05">
                              <w:t xml:space="preserve"> services</w:t>
                            </w:r>
                            <w:r>
                              <w:t>:</w:t>
                            </w:r>
                          </w:p>
                          <w:p w14:paraId="47B80C96" w14:textId="77777777" w:rsidR="00426F6E" w:rsidRDefault="00426F6E" w:rsidP="00010DDD">
                            <w:pPr>
                              <w:pStyle w:val="ListParagraph"/>
                              <w:numPr>
                                <w:ilvl w:val="1"/>
                                <w:numId w:val="42"/>
                              </w:numPr>
                            </w:pPr>
                            <w:r w:rsidRPr="00D60A05">
                              <w:t>Point-to-point leased capacity in Coastal-State</w:t>
                            </w:r>
                          </w:p>
                          <w:p w14:paraId="7AC7A876" w14:textId="77777777" w:rsidR="00426F6E" w:rsidRDefault="00426F6E" w:rsidP="00010DDD">
                            <w:pPr>
                              <w:pStyle w:val="ListParagraph"/>
                              <w:numPr>
                                <w:ilvl w:val="1"/>
                                <w:numId w:val="42"/>
                              </w:numPr>
                            </w:pPr>
                            <w:r w:rsidRPr="00D60A05">
                              <w:t>Colocation</w:t>
                            </w:r>
                          </w:p>
                          <w:p w14:paraId="5896AC21" w14:textId="77777777" w:rsidR="00426F6E" w:rsidRDefault="00426F6E" w:rsidP="00010DDD">
                            <w:pPr>
                              <w:pStyle w:val="ListParagraph"/>
                              <w:numPr>
                                <w:ilvl w:val="1"/>
                                <w:numId w:val="42"/>
                              </w:numPr>
                            </w:pPr>
                            <w:r w:rsidRPr="00D60A05">
                              <w:t>IP Transit Service</w:t>
                            </w:r>
                          </w:p>
                          <w:p w14:paraId="2756522B" w14:textId="77777777" w:rsidR="00426F6E" w:rsidRDefault="00426F6E" w:rsidP="00010DDD">
                            <w:pPr>
                              <w:pStyle w:val="ListParagraph"/>
                              <w:numPr>
                                <w:ilvl w:val="0"/>
                                <w:numId w:val="42"/>
                              </w:numPr>
                            </w:pPr>
                            <w:r w:rsidRPr="00D60A05">
                              <w:t>Lack of extra-territorial jurisdiction for a National Regulatory Agency</w:t>
                            </w:r>
                          </w:p>
                          <w:p w14:paraId="359B0FD7" w14:textId="77777777" w:rsidR="00426F6E" w:rsidRDefault="00426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5" o:spid="_x0000_s1027" type="#_x0000_t202" style="width:477pt;height:178.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HPn/QCAABiBgAADgAAAGRycy9lMm9Eb2MueG1srFXfb9owEH6ftP/B8jtNggiUqKFKqZgmdWu1&#10;duqzcRyI5l+zDYRN+993tgOlXR/WaS/Bvjuf777v83Fx2QmOtszYVskSZ2cpRkxSVbdyVeKvD4vB&#10;OUbWEVkTriQr8Z5ZfDl7/+5ipws2VGvFa2YQJJG22OkSr53TRZJYumaC2DOlmQRno4wgDrZmldSG&#10;7CC74MkwTcfJTplaG0WZtWC9jk48C/mbhlF32zSWOcRLDLW58DXhu/TfZHZBipUhet3SvgzyD1UI&#10;0kq49JjqmjiCNqb9I5VoqVFWNe6MKpGopmkpCz1AN1n6opv7NdEs9ALgWH2Eyf6/tPTz9s6gti5x&#10;jpEkAih6YJ1DV6pDuUdnp20BQfcawlwHZmD5YLdg9E13jRH+F9pB4Aec90dsfTIKxnGaT6YpuCj4&#10;hsPxeT6c+DzJ03FtrPvAlEB+UWID5AVMyfbGuhh6CPG3WcXbetFyHjZeMGzODdoSoHq5ysJRvhGf&#10;VB1tkzyF+2OeoC8fHgp4lolLn08qnzkGRwsLaoqVkALagqWP9A0Gpn/O88mwmuTTwbjKs8EoS88H&#10;VZUOB9eLKq3S0WI+HV39grIEyUbFDjSnQbEebUB1wcmq59e7/45gQeiz55BlSRBiLBsSh+4OpSae&#10;ykhZWLk9Z74BLr+wBiQQmHsFS0Ipky6QDmSFaB/VAD5vOdjHB8gClG85HMGHE+FmJd3xsGilMoHr&#10;I6eR7vrboeQmxgMYJ337peuWXdD+UdFLVe9B6EbFQWE1XbQgxhti3R0xMBlAwDDt3C18Gq52JVb9&#10;CqO1Mj9es/t44BO8GHnWS2y/b4hhGPGPEp7yNBuN/GgKmxFoCDbm1LM89ciNmCtQeAZzVdOw9PGO&#10;H5aNUeIRhmLlbwUXkRTuLrE7LOcuzj8YqpRVVQiCYaSJu5H3mvrUHmX/1B66R2J0/x4dCOmzOswk&#10;Urx4ljHWn5Sq2jjVtOHNepwjqj3+MMiCLPuh6yfl6T5EPf01zH4DAAD//wMAUEsDBBQABgAIAAAA&#10;IQDoE2z22gAAAAUBAAAPAAAAZHJzL2Rvd25yZXYueG1sTI/BTsMwEETvSPyDtUjcqE2haRLiVKhS&#10;JY4QQOrRjZckwl5HsduGv2fhApeRRrOaeVttZu/ECac4BNJwu1AgkNpgB+o0vL3ubnIQMRmyxgVC&#10;DV8YYVNfXlSmtOFML3hqUie4hGJpNPQpjaWUse3Rm7gIIxJnH2HyJrGdOmknc+Zy7+RSqUx6MxAv&#10;9GbEbY/tZ3P0GqLaZ3nxnO+2uXp6d40vmmxKWl9fzY8PIBLO6e8YfvAZHWpmOoQj2SicBn4k/Spn&#10;xeqe7UHD3Wq9BFlX8j99/Q0AAP//AwBQSwECLQAUAAYACAAAACEA5JnDwPsAAADhAQAAEwAAAAAA&#10;AAAAAAAAAAAAAAAAW0NvbnRlbnRfVHlwZXNdLnhtbFBLAQItABQABgAIAAAAIQAjsmrh1wAAAJQB&#10;AAALAAAAAAAAAAAAAAAAACwBAABfcmVscy8ucmVsc1BLAQItABQABgAIAAAAIQBlMc+f9AIAAGIG&#10;AAAOAAAAAAAAAAAAAAAAACwCAABkcnMvZTJvRG9jLnhtbFBLAQItABQABgAIAAAAIQDoE2z22gAA&#10;AAUBAAAPAAAAAAAAAAAAAAAAAEwFAABkcnMvZG93bnJldi54bWxQSwUGAAAAAAQABADzAAAAUwYA&#10;AAAA&#10;" fillcolor="#bfbfbf [2412]" stroked="f">
                <v:textbox>
                  <w:txbxContent>
                    <w:p w14:paraId="09730E71" w14:textId="17A114A9" w:rsidR="00426F6E" w:rsidRDefault="00426F6E" w:rsidP="0006191E">
                      <w:r w:rsidRPr="00D60A05">
                        <w:rPr>
                          <w:b/>
                        </w:rPr>
                        <w:t>What are the broad policy issues that regulations seek to address?</w:t>
                      </w:r>
                      <w:r>
                        <w:t xml:space="preserve"> </w:t>
                      </w:r>
                      <w:r w:rsidRPr="00937FD0">
                        <w:t>The broad policy issues addressed by the</w:t>
                      </w:r>
                      <w:r>
                        <w:t>se</w:t>
                      </w:r>
                      <w:r w:rsidRPr="00937FD0">
                        <w:t xml:space="preserve"> </w:t>
                      </w:r>
                      <w:r>
                        <w:t>Interconnection</w:t>
                      </w:r>
                      <w:r w:rsidRPr="00937FD0">
                        <w:t xml:space="preserve"> regulations are:</w:t>
                      </w:r>
                    </w:p>
                    <w:p w14:paraId="1DFDB023" w14:textId="77777777" w:rsidR="00426F6E" w:rsidRDefault="00426F6E" w:rsidP="00010DDD">
                      <w:pPr>
                        <w:pStyle w:val="ListParagraph"/>
                        <w:numPr>
                          <w:ilvl w:val="0"/>
                          <w:numId w:val="42"/>
                        </w:numPr>
                      </w:pPr>
                      <w:r w:rsidRPr="00D60A05">
                        <w:t>Establishment of fair conditions between operators in different EAC states</w:t>
                      </w:r>
                    </w:p>
                    <w:p w14:paraId="285AF333" w14:textId="77777777" w:rsidR="00426F6E" w:rsidRDefault="00426F6E" w:rsidP="00010DDD">
                      <w:pPr>
                        <w:pStyle w:val="ListParagraph"/>
                        <w:numPr>
                          <w:ilvl w:val="0"/>
                          <w:numId w:val="42"/>
                        </w:numPr>
                      </w:pPr>
                      <w:r w:rsidRPr="00D60A05">
                        <w:t>Securing reasonable terms and conditions for Internet service providers of landlocked states</w:t>
                      </w:r>
                    </w:p>
                    <w:p w14:paraId="4430C61E" w14:textId="77777777" w:rsidR="00426F6E" w:rsidRDefault="00426F6E" w:rsidP="00010DDD">
                      <w:pPr>
                        <w:pStyle w:val="ListParagraph"/>
                        <w:numPr>
                          <w:ilvl w:val="0"/>
                          <w:numId w:val="42"/>
                        </w:numPr>
                      </w:pPr>
                      <w:r w:rsidRPr="00D60A05">
                        <w:t>Minimize the effect of dominant operators in the supply chain</w:t>
                      </w:r>
                    </w:p>
                    <w:p w14:paraId="1E2D3788" w14:textId="19A26240" w:rsidR="00426F6E" w:rsidRDefault="00426F6E" w:rsidP="00010DDD">
                      <w:pPr>
                        <w:pStyle w:val="ListParagraph"/>
                        <w:numPr>
                          <w:ilvl w:val="0"/>
                          <w:numId w:val="42"/>
                        </w:numPr>
                      </w:pPr>
                      <w:r w:rsidRPr="00D60A05">
                        <w:t xml:space="preserve">Provide a framework for fair and reasonable conditions for </w:t>
                      </w:r>
                      <w:r>
                        <w:t>Interconnection</w:t>
                      </w:r>
                      <w:r w:rsidRPr="00D60A05">
                        <w:t xml:space="preserve"> services</w:t>
                      </w:r>
                      <w:r>
                        <w:t>:</w:t>
                      </w:r>
                    </w:p>
                    <w:p w14:paraId="47B80C96" w14:textId="77777777" w:rsidR="00426F6E" w:rsidRDefault="00426F6E" w:rsidP="00010DDD">
                      <w:pPr>
                        <w:pStyle w:val="ListParagraph"/>
                        <w:numPr>
                          <w:ilvl w:val="1"/>
                          <w:numId w:val="42"/>
                        </w:numPr>
                      </w:pPr>
                      <w:r w:rsidRPr="00D60A05">
                        <w:t>Point-to-point leased capacity in Coastal-State</w:t>
                      </w:r>
                    </w:p>
                    <w:p w14:paraId="7AC7A876" w14:textId="77777777" w:rsidR="00426F6E" w:rsidRDefault="00426F6E" w:rsidP="00010DDD">
                      <w:pPr>
                        <w:pStyle w:val="ListParagraph"/>
                        <w:numPr>
                          <w:ilvl w:val="1"/>
                          <w:numId w:val="42"/>
                        </w:numPr>
                      </w:pPr>
                      <w:r w:rsidRPr="00D60A05">
                        <w:t>Colocation</w:t>
                      </w:r>
                    </w:p>
                    <w:p w14:paraId="5896AC21" w14:textId="77777777" w:rsidR="00426F6E" w:rsidRDefault="00426F6E" w:rsidP="00010DDD">
                      <w:pPr>
                        <w:pStyle w:val="ListParagraph"/>
                        <w:numPr>
                          <w:ilvl w:val="1"/>
                          <w:numId w:val="42"/>
                        </w:numPr>
                      </w:pPr>
                      <w:r w:rsidRPr="00D60A05">
                        <w:t>IP Transit Service</w:t>
                      </w:r>
                    </w:p>
                    <w:p w14:paraId="2756522B" w14:textId="77777777" w:rsidR="00426F6E" w:rsidRDefault="00426F6E" w:rsidP="00010DDD">
                      <w:pPr>
                        <w:pStyle w:val="ListParagraph"/>
                        <w:numPr>
                          <w:ilvl w:val="0"/>
                          <w:numId w:val="42"/>
                        </w:numPr>
                      </w:pPr>
                      <w:r w:rsidRPr="00D60A05">
                        <w:t>Lack of extra-territorial jurisdiction for a National Regulatory Agency</w:t>
                      </w:r>
                    </w:p>
                    <w:p w14:paraId="359B0FD7" w14:textId="77777777" w:rsidR="00426F6E" w:rsidRDefault="00426F6E"/>
                  </w:txbxContent>
                </v:textbox>
                <w10:anchorlock/>
              </v:shape>
            </w:pict>
          </mc:Fallback>
        </mc:AlternateContent>
      </w:r>
    </w:p>
    <w:p w14:paraId="5B230FD2" w14:textId="77777777" w:rsidR="00092FBA" w:rsidRPr="00426F6E" w:rsidRDefault="00092FBA" w:rsidP="0006191E">
      <w:pPr>
        <w:pStyle w:val="Heading2"/>
      </w:pPr>
      <w:bookmarkStart w:id="42" w:name="_Toc489887160"/>
      <w:r w:rsidRPr="00426F6E">
        <w:t>Establishment of fair conditions between operators in different EAC states</w:t>
      </w:r>
      <w:bookmarkEnd w:id="42"/>
    </w:p>
    <w:p w14:paraId="6B22DA2E" w14:textId="59A4403F" w:rsidR="00092FBA" w:rsidRPr="00091231" w:rsidRDefault="00092FBA" w:rsidP="0006191E">
      <w:r w:rsidRPr="00426F6E">
        <w:t>One of the purposes of the regulations is to ensure that all Service Providers are treated fairly and in a non-discriminatory manner with respect to the provision of Interconnection services. As it was pointed out in the Baseline Report,</w:t>
      </w:r>
      <w:r w:rsidRPr="00426F6E">
        <w:rPr>
          <w:rStyle w:val="FootnoteReference"/>
        </w:rPr>
        <w:footnoteReference w:id="3"/>
      </w:r>
      <w:r w:rsidRPr="00426F6E">
        <w:t xml:space="preserve"> a regulating country will not inherently have a policy interest in regulating in a manner that could impose additional costs on its own citizens for the benefit of non-citizens. The Interconnection</w:t>
      </w:r>
      <w:r w:rsidRPr="00091231">
        <w:t xml:space="preserve"> regulations address this issue by providing a common regulatory framework for all EAC partner states. This by itself would prevent a regulator (National Communications Regulatory Authority or NCRA in the regulations) in a given country to act unfairly against a service provider of another EAC partner state. The uniform set of rules in the regulation should be conducive to a uniform and predictable behavior from regulators across the EAC partner states, preventing any occurrence of discrimination among service providers.</w:t>
      </w:r>
    </w:p>
    <w:p w14:paraId="33191052" w14:textId="77777777" w:rsidR="00092FBA" w:rsidRPr="00426F6E" w:rsidRDefault="00092FBA" w:rsidP="0006191E">
      <w:r w:rsidRPr="00091231">
        <w:t>Another factor that serves to establish fair conditions between operators in different EAC partner states is the fact that all dominant service providers are required to submit a Reference Interconnection Offer (RIO) to the regulator, which will set the minimum conditions that it will be offering to interconnecting service providers, thus leveling the field for negotiations that will be conducted for interconnection agreements. The RIO is a public document by nature and it will help to eliminate the information asymmetry present in negotiations between a dominant service provider and an interconnection requesting party.</w:t>
      </w:r>
    </w:p>
    <w:p w14:paraId="6393EC22" w14:textId="77777777" w:rsidR="00092FBA" w:rsidRPr="00426F6E" w:rsidRDefault="00092FBA" w:rsidP="0006191E">
      <w:r w:rsidRPr="00426F6E">
        <w:t>These regulations exclude the settlement-free peering agreements, which by their very nature are agreements between equals, with equal bargaining power on either side.</w:t>
      </w:r>
    </w:p>
    <w:p w14:paraId="3CD6C618" w14:textId="77777777" w:rsidR="00092FBA" w:rsidRPr="00426F6E" w:rsidRDefault="00092FBA" w:rsidP="0006191E">
      <w:pPr>
        <w:pStyle w:val="Heading2"/>
      </w:pPr>
      <w:bookmarkStart w:id="43" w:name="_Toc489887161"/>
      <w:r w:rsidRPr="00426F6E">
        <w:lastRenderedPageBreak/>
        <w:t>Securing reasonable terms and conditions for Internet service providers of landlocked states</w:t>
      </w:r>
      <w:bookmarkEnd w:id="43"/>
    </w:p>
    <w:p w14:paraId="167A5638" w14:textId="0D41A900" w:rsidR="00092FBA" w:rsidRPr="00426F6E" w:rsidRDefault="00092FBA" w:rsidP="0006191E">
      <w:r w:rsidRPr="00426F6E">
        <w:t xml:space="preserve">Operators in a country with access to submarine cable facilities have an inherent advantage over those service providers in landlocked countries. This, however, merits an assessment of market power for cross-border Interconnection services, which might not be a clear-cut situation taking into account all the variables involved in the relevant communications market, including: (a) market structure and the nature of competition in that, (b) barriers to entry and expansion; (c) countervailing power of buyers; and (d) the nature and effectiveness of economic regulation (if any). </w:t>
      </w:r>
    </w:p>
    <w:p w14:paraId="6E4A7177" w14:textId="2AFD1EFF" w:rsidR="00092FBA" w:rsidRPr="00426F6E" w:rsidRDefault="00092FBA" w:rsidP="0006191E">
      <w:r w:rsidRPr="00426F6E">
        <w:t xml:space="preserve">For the avoidance of doubt, the regulations call for a finding of </w:t>
      </w:r>
      <w:proofErr w:type="gramStart"/>
      <w:r w:rsidRPr="00426F6E">
        <w:t>dominance which</w:t>
      </w:r>
      <w:proofErr w:type="gramEnd"/>
      <w:r w:rsidRPr="00426F6E">
        <w:t xml:space="preserve"> shall be undertaken by the NRA. The identification and determination of dominance in Interconnection is a precondition to imposing the development of a Reference Interconnection Offer. It is fair to indicate that the experience in identifying relevant markets spanning beyond one country’s border is not very vast, with the notable exception of the European Union, which considers broadband access across member countries as a single market. </w:t>
      </w:r>
    </w:p>
    <w:p w14:paraId="38EFDB3E" w14:textId="77777777" w:rsidR="00092FBA" w:rsidRPr="00426F6E" w:rsidRDefault="00092FBA" w:rsidP="0006191E">
      <w:pPr>
        <w:pStyle w:val="Heading2"/>
      </w:pPr>
      <w:bookmarkStart w:id="44" w:name="_Toc489887162"/>
      <w:r w:rsidRPr="00426F6E">
        <w:t>Minimize the effect of dominant operators in the supply chain</w:t>
      </w:r>
      <w:bookmarkEnd w:id="44"/>
    </w:p>
    <w:p w14:paraId="64BA9A7C" w14:textId="4B9AE6BE" w:rsidR="00092FBA" w:rsidRPr="00426F6E" w:rsidRDefault="00092FBA" w:rsidP="0006191E">
      <w:pPr>
        <w:spacing w:after="120"/>
        <w:rPr>
          <w:rFonts w:cs="Times New Roman"/>
          <w:color w:val="000000"/>
        </w:rPr>
      </w:pPr>
      <w:r w:rsidRPr="00091231">
        <w:rPr>
          <w:rFonts w:cs="Times New Roman"/>
          <w:color w:val="000000"/>
        </w:rPr>
        <w:t xml:space="preserve">The diagram in </w:t>
      </w:r>
      <w:r w:rsidRPr="00091231">
        <w:rPr>
          <w:rFonts w:cs="Times New Roman"/>
          <w:color w:val="000000"/>
        </w:rPr>
        <w:fldChar w:fldCharType="begin"/>
      </w:r>
      <w:r w:rsidRPr="00091231">
        <w:rPr>
          <w:rFonts w:cs="Times New Roman"/>
          <w:color w:val="000000"/>
        </w:rPr>
        <w:instrText xml:space="preserve"> REF _Ref358058110 \h  \* MERGEFORMAT </w:instrText>
      </w:r>
      <w:r w:rsidRPr="00091231">
        <w:rPr>
          <w:rFonts w:cs="Times New Roman"/>
          <w:color w:val="000000"/>
        </w:rPr>
      </w:r>
      <w:r w:rsidRPr="00091231">
        <w:rPr>
          <w:rFonts w:cs="Times New Roman"/>
          <w:color w:val="000000"/>
        </w:rPr>
        <w:fldChar w:fldCharType="separate"/>
      </w:r>
      <w:r w:rsidR="00495265" w:rsidRPr="00426F6E">
        <w:t xml:space="preserve">Figure </w:t>
      </w:r>
      <w:r w:rsidR="00495265" w:rsidRPr="00426F6E">
        <w:rPr>
          <w:noProof/>
        </w:rPr>
        <w:t>1</w:t>
      </w:r>
      <w:r w:rsidRPr="00091231">
        <w:rPr>
          <w:rFonts w:cs="Times New Roman"/>
          <w:color w:val="000000"/>
        </w:rPr>
        <w:fldChar w:fldCharType="end"/>
      </w:r>
      <w:r w:rsidRPr="00091231">
        <w:rPr>
          <w:rFonts w:cs="Times New Roman"/>
          <w:color w:val="000000"/>
        </w:rPr>
        <w:t xml:space="preserve"> represents in broad terms the services at issue for cross-border Interconnection between EAC member states.</w:t>
      </w:r>
      <w:r w:rsidRPr="00426F6E">
        <w:rPr>
          <w:rFonts w:cs="Times New Roman"/>
          <w:color w:val="000000"/>
        </w:rPr>
        <w:t xml:space="preserve"> Starting from the left hand side, there is a point of presence (POP) of the Internet Service Provider (ISP) in the landlocked nation. This ISP will be a fixed or mobile network licensed in the landlocked nation or a service provider using the access of such a fixed or mobile network. The ISP self-provides or purchases domestic transit </w:t>
      </w:r>
      <w:proofErr w:type="gramStart"/>
      <w:r w:rsidRPr="00426F6E">
        <w:rPr>
          <w:rFonts w:cs="Times New Roman"/>
          <w:color w:val="000000"/>
        </w:rPr>
        <w:t>in-country</w:t>
      </w:r>
      <w:proofErr w:type="gramEnd"/>
      <w:r w:rsidRPr="00426F6E">
        <w:rPr>
          <w:rFonts w:cs="Times New Roman"/>
          <w:color w:val="000000"/>
        </w:rPr>
        <w:t xml:space="preserve"> to a point of interconnect (POI) with a network or networks in a coastal state, which transits the traffic from the subsea cable to and from the ISP. Although the regional Internet exchanges are growing in number and traffic volume, most Internet traffic is still (and will remain for the foreseeable future) directed to the Internet Backbone. Thus, the coastal state networks providing transit for Internet traffic will self-provide or purchase capacity on a subsea cable to route Internet traffic originating and terminating with the “landlocked” ISP. At the far-end, Internet traffic is exchanged within the Internet Backbone.</w:t>
      </w:r>
    </w:p>
    <w:p w14:paraId="65C57364" w14:textId="77777777" w:rsidR="00092FBA" w:rsidRPr="00426F6E" w:rsidRDefault="00092FBA" w:rsidP="0006191E">
      <w:pPr>
        <w:pStyle w:val="Caption"/>
        <w:jc w:val="both"/>
      </w:pPr>
      <w:bookmarkStart w:id="45" w:name="_Ref358058110"/>
      <w:r w:rsidRPr="00426F6E">
        <w:t xml:space="preserve">Figure </w:t>
      </w:r>
      <w:fldSimple w:instr=" SEQ Figure \* ARABIC ">
        <w:r w:rsidR="00495265" w:rsidRPr="00426F6E">
          <w:rPr>
            <w:noProof/>
          </w:rPr>
          <w:t>1</w:t>
        </w:r>
      </w:fldSimple>
      <w:bookmarkEnd w:id="45"/>
      <w:r w:rsidRPr="00426F6E">
        <w:t xml:space="preserve"> Internet supply chain for an ISP in a landlocked nation</w:t>
      </w:r>
    </w:p>
    <w:p w14:paraId="62E8B631" w14:textId="77777777" w:rsidR="00092FBA" w:rsidRPr="00426F6E" w:rsidRDefault="00092FBA" w:rsidP="0006191E">
      <w:pPr>
        <w:spacing w:after="120"/>
        <w:rPr>
          <w:rFonts w:ascii="Calibri" w:hAnsi="Calibri" w:cs="Times New Roman"/>
          <w:color w:val="000000"/>
        </w:rPr>
      </w:pPr>
      <w:r w:rsidRPr="00426F6E">
        <w:rPr>
          <w:rFonts w:ascii="Calibri" w:hAnsi="Calibri" w:cs="Times New Roman"/>
          <w:noProof/>
          <w:color w:val="000000"/>
        </w:rPr>
        <w:drawing>
          <wp:inline distT="0" distB="0" distL="0" distR="0" wp14:anchorId="76E4ECAD" wp14:editId="4758AE4B">
            <wp:extent cx="5943600" cy="870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870585"/>
                    </a:xfrm>
                    <a:prstGeom prst="rect">
                      <a:avLst/>
                    </a:prstGeom>
                  </pic:spPr>
                </pic:pic>
              </a:graphicData>
            </a:graphic>
          </wp:inline>
        </w:drawing>
      </w:r>
    </w:p>
    <w:p w14:paraId="14A2611A" w14:textId="6BBB479F" w:rsidR="00092FBA" w:rsidRPr="00426F6E" w:rsidRDefault="00092FBA" w:rsidP="0006191E">
      <w:pPr>
        <w:spacing w:after="120"/>
        <w:rPr>
          <w:rFonts w:cs="Times New Roman"/>
          <w:color w:val="000000"/>
        </w:rPr>
      </w:pPr>
      <w:r w:rsidRPr="00426F6E">
        <w:rPr>
          <w:rFonts w:cs="Times New Roman"/>
          <w:color w:val="000000"/>
        </w:rPr>
        <w:t xml:space="preserve">The specific actors and the services making up </w:t>
      </w:r>
      <w:proofErr w:type="gramStart"/>
      <w:r w:rsidRPr="00426F6E">
        <w:rPr>
          <w:rFonts w:cs="Times New Roman"/>
          <w:color w:val="000000"/>
        </w:rPr>
        <w:t>this supply chain vary</w:t>
      </w:r>
      <w:proofErr w:type="gramEnd"/>
      <w:r w:rsidRPr="00426F6E">
        <w:rPr>
          <w:rFonts w:cs="Times New Roman"/>
          <w:color w:val="000000"/>
        </w:rPr>
        <w:t xml:space="preserve"> from market to market and over time. For example, private operators are making efforts to form cross-border seamless broadband </w:t>
      </w:r>
      <w:proofErr w:type="gramStart"/>
      <w:r w:rsidRPr="00426F6E">
        <w:rPr>
          <w:rFonts w:cs="Times New Roman"/>
          <w:color w:val="000000"/>
        </w:rPr>
        <w:t>networks which</w:t>
      </w:r>
      <w:proofErr w:type="gramEnd"/>
      <w:r w:rsidRPr="00426F6E">
        <w:rPr>
          <w:rFonts w:cs="Times New Roman"/>
          <w:color w:val="000000"/>
        </w:rPr>
        <w:t xml:space="preserve"> would facilitate interconnection. However, for the foreseeable future the ISP in the landlocked nation must purchase a variety of transit service, subsea carriage and Internet access from one or more parties. By imposing a different set of obligations on dominant Interconnection providers, these regulations will impose constraints on the dominant operators to the benefit of the non-dominant ISPs, especially in landlocked countries.</w:t>
      </w:r>
    </w:p>
    <w:p w14:paraId="3473DA1E" w14:textId="0AB79168" w:rsidR="00092FBA" w:rsidRPr="00426F6E" w:rsidRDefault="00092FBA" w:rsidP="0006191E">
      <w:pPr>
        <w:pStyle w:val="Heading2"/>
      </w:pPr>
      <w:bookmarkStart w:id="46" w:name="_Toc489887163"/>
      <w:r w:rsidRPr="00426F6E">
        <w:lastRenderedPageBreak/>
        <w:t>Provide a framework for fair and reasonable conditions for Interconnection services</w:t>
      </w:r>
      <w:bookmarkEnd w:id="46"/>
    </w:p>
    <w:p w14:paraId="5B83892A" w14:textId="3F51F2F6" w:rsidR="00092FBA" w:rsidRPr="00426F6E" w:rsidRDefault="00092FBA" w:rsidP="0006191E">
      <w:r w:rsidRPr="00426F6E">
        <w:t>These regulations provide a framework for fair, reasonable, transparent, non-discriminatory, and cost-based provision of Interconnection services. These services include but are not limited to:</w:t>
      </w:r>
    </w:p>
    <w:p w14:paraId="6031E90C" w14:textId="77777777" w:rsidR="00092FBA" w:rsidRPr="00426F6E" w:rsidRDefault="00092FBA" w:rsidP="00010DDD">
      <w:pPr>
        <w:pStyle w:val="ListParagraph"/>
        <w:numPr>
          <w:ilvl w:val="0"/>
          <w:numId w:val="37"/>
        </w:numPr>
      </w:pPr>
      <w:r w:rsidRPr="00426F6E">
        <w:t xml:space="preserve">Point-to-point leased capacity in Coastal-State: The purchase of point-to-point capacity in the network of a service provider licensed in a coastal state by a service provider licensed in landlocked country. This capacity may be purchased in the form of conditioned circuits or dark fiber products. </w:t>
      </w:r>
    </w:p>
    <w:p w14:paraId="75C65490" w14:textId="77777777" w:rsidR="00092FBA" w:rsidRPr="00426F6E" w:rsidRDefault="00092FBA" w:rsidP="00010DDD">
      <w:pPr>
        <w:pStyle w:val="ListParagraph"/>
        <w:numPr>
          <w:ilvl w:val="0"/>
          <w:numId w:val="37"/>
        </w:numPr>
      </w:pPr>
      <w:r w:rsidRPr="00426F6E">
        <w:t>Colocation Service: The provision by lease of access to actual or virtual space located within a transit exchange or Submarine Cable Landing Station in a coastal country by a service provider licensed in a landlocked country. The Colocation Service product is necessary to operate telecommunications equipment for interconnection.</w:t>
      </w:r>
    </w:p>
    <w:p w14:paraId="54A70508" w14:textId="77777777" w:rsidR="00092FBA" w:rsidRPr="00426F6E" w:rsidRDefault="00092FBA" w:rsidP="00010DDD">
      <w:pPr>
        <w:pStyle w:val="ListParagraph"/>
        <w:numPr>
          <w:ilvl w:val="0"/>
          <w:numId w:val="37"/>
        </w:numPr>
      </w:pPr>
      <w:r w:rsidRPr="00426F6E">
        <w:t>International IP Transit Service: The implementation, establishment and maintenance of a service whereby a service provider provides full connectivity to the Internet for upstream and downstream transmission of traffic on behalf of another service provider and end users including the obligation to carry traffic to third parties. It sells access to all destinations in its routing table. Transit is a wholesale product against a payment.</w:t>
      </w:r>
    </w:p>
    <w:p w14:paraId="2678F354" w14:textId="77777777" w:rsidR="00092FBA" w:rsidRPr="00426F6E" w:rsidRDefault="00092FBA" w:rsidP="0006191E">
      <w:pPr>
        <w:pStyle w:val="Heading3"/>
      </w:pPr>
      <w:bookmarkStart w:id="47" w:name="_Toc489887164"/>
      <w:r w:rsidRPr="00426F6E">
        <w:t>Point-to-point leased capacity in Coastal-State</w:t>
      </w:r>
      <w:bookmarkEnd w:id="47"/>
    </w:p>
    <w:p w14:paraId="091B94D1" w14:textId="77777777" w:rsidR="00092FBA" w:rsidRPr="00426F6E" w:rsidRDefault="00092FBA" w:rsidP="0006191E">
      <w:r w:rsidRPr="00426F6E">
        <w:t xml:space="preserve">Point-to-point leased capacity service is defined as “a service whereby the Service Provider provides the Internet Connectivity to the Interconnecting Service Provider located in another State by establishing the connectivity to the international Internet hubs with which the Service Provider has operational/business agreements.” This is further subdivided into two subcategories, which are interconnection link services and Indefeasible Rights of Use or IRUs. </w:t>
      </w:r>
    </w:p>
    <w:p w14:paraId="0228CB5B" w14:textId="1A72D1F8" w:rsidR="00092FBA" w:rsidRPr="00426F6E" w:rsidRDefault="00092FBA" w:rsidP="0006191E">
      <w:r w:rsidRPr="00426F6E">
        <w:t>Interconnect Link Services differ from IRUs by the fact that capacity leasing is negotiated for relatively short terms (less than five years), whereas the latter are long-term commitments typically lasting 15 years or more. The regulations establish an obligation to reflect the conditions for interconnection provision in the Reference Interconnection Offer (RIO). In addition to the technical and operational characteristics of Interconnection service provisioning reflected in the regulations, pricing is also an important component of fair and reasonable service provisioning. The regulations establish the commercial terms for Interconnections, establishing amongst others that charges for Cross-Border Interconnection services provided by Dominant Service Providers shall be cost-based. The RIO will also provide for specific pricing for capacity and a discount structure that rewards long-term contracts with price reductions. Since this information is public, the requesting party entering into negotiations for Interconnection will have a prior knowledge of the price levels when negotiating with the requested party.</w:t>
      </w:r>
    </w:p>
    <w:p w14:paraId="720E02B9" w14:textId="77777777" w:rsidR="00092FBA" w:rsidRPr="00426F6E" w:rsidRDefault="00092FBA" w:rsidP="0006191E">
      <w:pPr>
        <w:pStyle w:val="Heading3"/>
      </w:pPr>
      <w:bookmarkStart w:id="48" w:name="_Toc489887165"/>
      <w:r w:rsidRPr="00426F6E">
        <w:t>Colocation</w:t>
      </w:r>
      <w:bookmarkEnd w:id="48"/>
    </w:p>
    <w:p w14:paraId="1E8B7AE8" w14:textId="5E5DE839" w:rsidR="00092FBA" w:rsidRPr="00426F6E" w:rsidRDefault="00092FBA" w:rsidP="0006191E">
      <w:r w:rsidRPr="00426F6E">
        <w:t xml:space="preserve">The regulations establish colocation as both an obligation that the requested party needs to fulfill and as a service provided to the requested party. By definition, colocation is a service where the provider holds a position of dominance and it requires explicit conditions in the RIO. A detailed definition of equipment colocation services for Interconnection is indicated as: “A service provided by </w:t>
      </w:r>
      <w:r w:rsidRPr="00426F6E">
        <w:lastRenderedPageBreak/>
        <w:t>a an Interconnect Service Provider offering equipment space and other facilities within a building suitable for hosting transmission equipment owned by the Interconnecting Service Provider for the sole purpose of Interconnection”.</w:t>
      </w:r>
    </w:p>
    <w:p w14:paraId="67F6DEE2" w14:textId="77777777" w:rsidR="00092FBA" w:rsidRPr="00426F6E" w:rsidRDefault="00092FBA" w:rsidP="0006191E">
      <w:r w:rsidRPr="00426F6E">
        <w:t xml:space="preserve">Colocation is normally required in conjunction with other interconnection services, because the physical Point of Interconnection (PoI) is usually within the interconnect service provider premises. This means that peering interconnection services, even though they are excluded from the application of the regulations, would still resource to the sections applicable to colocation should it be required for the interconnection. </w:t>
      </w:r>
    </w:p>
    <w:p w14:paraId="04D184AF" w14:textId="53A2ADE5" w:rsidR="00092FBA" w:rsidRPr="00426F6E" w:rsidRDefault="00092FBA" w:rsidP="0006191E">
      <w:r w:rsidRPr="00426F6E">
        <w:t xml:space="preserve">Pricing is also an important component of fair and reasonable service provisioning. Regarding </w:t>
      </w:r>
      <w:proofErr w:type="gramStart"/>
      <w:r w:rsidRPr="00426F6E">
        <w:t>Interconnection</w:t>
      </w:r>
      <w:proofErr w:type="gramEnd"/>
      <w:r w:rsidRPr="00426F6E">
        <w:t xml:space="preserve"> pricing, a RIO shall identify the tariff structure and level for all Cross-Border Interconnection services offered by a Dominant Service Provider. This section also establishes that charges shall be cost-based, non-discriminatory and might be calculated using long run incremental costing or benchmarking methods. </w:t>
      </w:r>
    </w:p>
    <w:p w14:paraId="74DBD55C" w14:textId="77777777" w:rsidR="00092FBA" w:rsidRPr="00426F6E" w:rsidRDefault="00092FBA" w:rsidP="0006191E">
      <w:pPr>
        <w:pStyle w:val="Heading3"/>
      </w:pPr>
      <w:bookmarkStart w:id="49" w:name="_Toc489887166"/>
      <w:r w:rsidRPr="00426F6E">
        <w:t>IP Transit Service</w:t>
      </w:r>
      <w:bookmarkEnd w:id="49"/>
    </w:p>
    <w:p w14:paraId="30951592" w14:textId="22F60635" w:rsidR="00092FBA" w:rsidRPr="00426F6E" w:rsidRDefault="00092FBA" w:rsidP="0006191E">
      <w:r w:rsidRPr="00426F6E">
        <w:t xml:space="preserve">The third type of Interconnection service is international IP transit service. Dominant operators are required to include the transit prices in their RIOs, which will identify the tariff structure and level for all Cross-Border Interconnection services offered by it. Transit prices are perhaps the most sensitive interconnection charges that could be applied by a transit service provider, due to the fact that most interconnecting service providers requiring transit services are small to medium ISPs (tiers 2 or 3) with little possibility of establishing peering agreements with the dominant operator. </w:t>
      </w:r>
    </w:p>
    <w:p w14:paraId="62695249" w14:textId="77777777" w:rsidR="00092FBA" w:rsidRPr="00426F6E" w:rsidRDefault="00092FBA" w:rsidP="0006191E">
      <w:pPr>
        <w:pStyle w:val="Heading2"/>
      </w:pPr>
      <w:bookmarkStart w:id="50" w:name="_Toc489887167"/>
      <w:r w:rsidRPr="00426F6E">
        <w:t>Lack of extra-territorial jurisdiction for a National Regulatory Agency</w:t>
      </w:r>
      <w:bookmarkEnd w:id="50"/>
    </w:p>
    <w:p w14:paraId="7D86A8F6" w14:textId="11E99DFD" w:rsidR="00092FBA" w:rsidRPr="00426F6E" w:rsidRDefault="00092FBA" w:rsidP="0006191E">
      <w:r w:rsidRPr="00426F6E">
        <w:t>A regulator has national jurisdiction. It is legally restricted in the foregoing process to imposing restrictions on only those dominant operators licensed in that state. It does not have the extra-territorial jurisdiction to reach operators in other states. This, however, does not prevent the NCRA from regulating the most critical part of the cross-border Interconnection; mainly, the one closest to the submarine cable facilities, the interconnecting service provider through its NCRA will seek the participation of the NCRA of the interconnect service provide to instrument their interconnection.</w:t>
      </w:r>
    </w:p>
    <w:p w14:paraId="320CDB88" w14:textId="2C0536EE" w:rsidR="00092FBA" w:rsidRPr="00091231" w:rsidRDefault="00092FBA" w:rsidP="0006191E">
      <w:r w:rsidRPr="00091231">
        <w:t>Subject to the provisions of the Treaty for the Establishment of the EAC,</w:t>
      </w:r>
      <w:r w:rsidRPr="00091231">
        <w:rPr>
          <w:rStyle w:val="FootnoteReference"/>
        </w:rPr>
        <w:footnoteReference w:id="4"/>
      </w:r>
      <w:r w:rsidRPr="00091231">
        <w:t xml:space="preserve"> by virtue of ARTICLE 16, the regulations, directives and decisions of the Council taken or given in pursuance of the provisions of the Treaty shall be binding on the Partner States. This is recognized by section 75, which states that the regulations “shall be binding on the Partner States and will take precedence over the local Law of Partner States.” Even though the lack of extra-territorial jurisdiction for a NCRA is not totally resolved by this prescription, the existence of a common legal/regulatory framework concerning Interconnection greatly facilitates the issue of contradicting points in local regulations among Partner States. In other words, all EAC member countries will share common practices, terminology and procedures contained in the same legal instruments. The move towards coherently simplifying and </w:t>
      </w:r>
      <w:r w:rsidRPr="00091231">
        <w:lastRenderedPageBreak/>
        <w:t>fostering the establishment of Interconnections in fair and equitable conditions for all service providers is attained by the adoption of the regulations.</w:t>
      </w:r>
    </w:p>
    <w:p w14:paraId="324EB51E" w14:textId="5F1924B2" w:rsidR="00092FBA" w:rsidRPr="00426F6E" w:rsidRDefault="00092FBA" w:rsidP="0006191E">
      <w:r w:rsidRPr="00091231">
        <w:t>Nonetheless, there is still an obstacle today for attaining a supranational legal/regulatory framework for Interconnections. The East African Community Protocol on Information and Communications Technology Networks has been signed by five member states but has not yet been ratified, as indicated in the next section of this explanatory note.</w:t>
      </w:r>
    </w:p>
    <w:p w14:paraId="10870908" w14:textId="77777777" w:rsidR="00092FBA" w:rsidRPr="00426F6E" w:rsidRDefault="00092FBA" w:rsidP="0006191E">
      <w:r w:rsidRPr="00426F6E">
        <w:br w:type="page"/>
      </w:r>
    </w:p>
    <w:p w14:paraId="2772362C" w14:textId="77777777" w:rsidR="00092FBA" w:rsidRPr="00426F6E" w:rsidRDefault="00092FBA" w:rsidP="0006191E">
      <w:pPr>
        <w:pStyle w:val="Heading1"/>
      </w:pPr>
      <w:bookmarkStart w:id="51" w:name="_Toc489887168"/>
      <w:r w:rsidRPr="00426F6E">
        <w:lastRenderedPageBreak/>
        <w:t>4. Existing Legal/Regulatory Framework</w:t>
      </w:r>
      <w:bookmarkEnd w:id="51"/>
    </w:p>
    <w:p w14:paraId="63950DA6" w14:textId="77777777" w:rsidR="00092FBA" w:rsidRPr="00426F6E" w:rsidRDefault="00092FBA" w:rsidP="0006191E">
      <w:r w:rsidRPr="00426F6E">
        <w:rPr>
          <w:noProof/>
        </w:rPr>
        <mc:AlternateContent>
          <mc:Choice Requires="wps">
            <w:drawing>
              <wp:inline distT="0" distB="0" distL="0" distR="0" wp14:anchorId="3023606B" wp14:editId="5836B54C">
                <wp:extent cx="5943600" cy="1595104"/>
                <wp:effectExtent l="0" t="0" r="0" b="5715"/>
                <wp:docPr id="7" name="Text Box 7"/>
                <wp:cNvGraphicFramePr/>
                <a:graphic xmlns:a="http://schemas.openxmlformats.org/drawingml/2006/main">
                  <a:graphicData uri="http://schemas.microsoft.com/office/word/2010/wordprocessingShape">
                    <wps:wsp>
                      <wps:cNvSpPr txBox="1"/>
                      <wps:spPr>
                        <a:xfrm>
                          <a:off x="0" y="0"/>
                          <a:ext cx="5943600" cy="1595104"/>
                        </a:xfrm>
                        <a:prstGeom prst="rect">
                          <a:avLst/>
                        </a:prstGeom>
                        <a:solidFill>
                          <a:schemeClr val="bg1">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D97EB8" w14:textId="2159A2E3" w:rsidR="00426F6E" w:rsidRPr="00937FD0" w:rsidRDefault="00426F6E" w:rsidP="0006191E">
                            <w:r w:rsidRPr="008608C9">
                              <w:rPr>
                                <w:b/>
                              </w:rPr>
                              <w:t>Does the mandate to develop such regulations exist?</w:t>
                            </w:r>
                            <w:r>
                              <w:t xml:space="preserve"> </w:t>
                            </w:r>
                            <w:r w:rsidRPr="00937FD0">
                              <w:t xml:space="preserve">The EAC is ideally positioned to develop a common mandatory regulation for </w:t>
                            </w:r>
                            <w:r>
                              <w:t>cross-border Interconnection</w:t>
                            </w:r>
                            <w:r w:rsidRPr="00937FD0">
                              <w:t xml:space="preserve"> that can be applied uniformly across the six member states</w:t>
                            </w:r>
                            <w:r>
                              <w:t xml:space="preserve"> (</w:t>
                            </w:r>
                            <w:r w:rsidRPr="00937FD0">
                              <w:t>or five</w:t>
                            </w:r>
                            <w:r>
                              <w:t>,</w:t>
                            </w:r>
                            <w:r w:rsidRPr="00937FD0">
                              <w:t xml:space="preserve"> should an exemption from its application </w:t>
                            </w:r>
                            <w:r>
                              <w:t>be</w:t>
                            </w:r>
                            <w:r w:rsidRPr="00937FD0">
                              <w:t xml:space="preserve"> granted to South Sudan</w:t>
                            </w:r>
                            <w:r>
                              <w:t>)</w:t>
                            </w:r>
                            <w:r w:rsidRPr="00937FD0">
                              <w:t>. T</w:t>
                            </w:r>
                            <w:r>
                              <w:t>he EAC</w:t>
                            </w:r>
                            <w:r w:rsidRPr="00937FD0">
                              <w:t xml:space="preserve"> </w:t>
                            </w:r>
                            <w:r>
                              <w:t xml:space="preserve">treaty has already the mechanisms to make regulations enacted by the EAC Council legally binding to all Partner States. This will </w:t>
                            </w:r>
                            <w:r w:rsidRPr="00937FD0">
                              <w:t xml:space="preserve">likely lead to far more effective and sustainable results than would be realized if the EAC were simply to issue a draft regulation on </w:t>
                            </w:r>
                            <w:r>
                              <w:t>Interconnection</w:t>
                            </w:r>
                            <w:r w:rsidRPr="00937FD0">
                              <w:t xml:space="preserve"> requiring national administrations to adopt a rule developed on a regional basis but that will be interpreted applied s</w:t>
                            </w:r>
                            <w:r>
                              <w:t>eparately by each Partner State.</w:t>
                            </w:r>
                          </w:p>
                          <w:p w14:paraId="4BDF57B2" w14:textId="77777777" w:rsidR="00426F6E" w:rsidRDefault="00426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28" type="#_x0000_t202" style="width:468pt;height:125.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xHqfUCAABiBgAADgAAAGRycy9lMm9Eb2MueG1srFXfb9owEH6ftP/B8jtNwkIpUUOVUjFN6tpq&#10;7dRn4zgQzb9mGwib9r/vbBNKuz6s016CfXc+333f5+P8ohMcbZixrZIlzk5SjJikqm7lssRfH+aD&#10;M4ysI7ImXElW4h2z+GL6/t35VhdsqFaK18wgSCJtsdUlXjmniySxdMUEsSdKMwnORhlBHGzNMqkN&#10;2UJ2wZNhmp4mW2VqbRRl1oL1KjrxNORvGkbdbdNY5hAvMdTmwteE78J/k+k5KZaG6FVL92WQf6hC&#10;kFbCpYdUV8QRtDbtH6lES42yqnEnVIlENU1LWegBusnSF93cr4hmoRcAx+oDTPb/paU3mzuD2rrE&#10;Y4wkEUDRA+sculQdGnt0ttoWEHSvIcx1YAaWe7sFo2+6a4zwv9AOAj/gvDtg65NRMI4m+YfTFFwU&#10;fNloMsrS3OdJno5rY91HpgTyixIbIC9gSjbX1sXQPsTfZhVv63nLedh4wbAZN2hDgOrFMgtH+Vp8&#10;VnW0jUcp3B/zBH358FDAs0xc+nxS+cwxOFpYUFOshBTQFix9pG8wMP1zNhoPq/FoMjitRtkgz9Kz&#10;QVWlw8HVvEqrNJ/PJvnlLyhLkCwvtqA5DYr1aAOqc06We369++8IFoQ+ew5ZlgQhxrIhceiuLzXx&#10;VEbKwsrtOPMNcPmFNSCBwNwrWBJKmXSBdCArRPuoBvB5y8F9fIAsQPmWwxF8OBFuVtIdDotWKhO4&#10;PnAa6a6/9SU3MR7AOOrbL1236IL2h72iF6regdCNioPCajpvQYzXxLo7YmAygIBh2rlb+DRcbUus&#10;9iuMVsr8eM3u44FP8GLkWS+x/b4mhmHEP0l4ypMsz/1oCpscNAQbc+xZHHvkWswUKDyDuappWPp4&#10;x/tlY5R4hKFY+VvBRSSFu0vs+uXMxfkHQ5WyqgpBMIw0cdfyXlOf2qPsn9pD90iM3r9HB0K6Uf1M&#10;IsWLZxlj/UmpqrVTTRverMc5orrHHwZZkOV+6PpJebwPUU9/DdPfAAAA//8DAFBLAwQUAAYACAAA&#10;ACEAhRIqKtoAAAAFAQAADwAAAGRycy9kb3ducmV2LnhtbEyPQUvEMBCF74L/IYzgzU22Ymlr00UW&#10;FjyuVcFjthnbYjMpSXa3++8dvejlweMN731TbxY3iROGOHrSsF4pEEidtyP1Gt5ed3cFiJgMWTN5&#10;Qg0XjLBprq9qU1l/phc8takXXEKxMhqGlOZKytgN6Exc+RmJs08fnElsQy9tMGcud5PMlMqlMyPx&#10;wmBm3A7YfbVHpyGqj7wo98VuW6jn96l1ZZuHpPXtzfL0CCLhkv6O4Qef0aFhpoM/ko1i0sCPpF/l&#10;rLzP2R40ZA/rDGRTy//0zTcAAAD//wMAUEsBAi0AFAAGAAgAAAAhAOSZw8D7AAAA4QEAABMAAAAA&#10;AAAAAAAAAAAAAAAAAFtDb250ZW50X1R5cGVzXS54bWxQSwECLQAUAAYACAAAACEAI7Jq4dcAAACU&#10;AQAACwAAAAAAAAAAAAAAAAAsAQAAX3JlbHMvLnJlbHNQSwECLQAUAAYACAAAACEAL8xHqfUCAABi&#10;BgAADgAAAAAAAAAAAAAAAAAsAgAAZHJzL2Uyb0RvYy54bWxQSwECLQAUAAYACAAAACEAhRIqKtoA&#10;AAAFAQAADwAAAAAAAAAAAAAAAABNBQAAZHJzL2Rvd25yZXYueG1sUEsFBgAAAAAEAAQA8wAAAFQG&#10;AAAAAA==&#10;" fillcolor="#bfbfbf [2412]" stroked="f">
                <v:textbox>
                  <w:txbxContent>
                    <w:p w14:paraId="6DD97EB8" w14:textId="2159A2E3" w:rsidR="00426F6E" w:rsidRPr="00937FD0" w:rsidRDefault="00426F6E" w:rsidP="0006191E">
                      <w:r w:rsidRPr="008608C9">
                        <w:rPr>
                          <w:b/>
                        </w:rPr>
                        <w:t>Does the mandate to develop such regulations exist?</w:t>
                      </w:r>
                      <w:r>
                        <w:t xml:space="preserve"> </w:t>
                      </w:r>
                      <w:r w:rsidRPr="00937FD0">
                        <w:t xml:space="preserve">The EAC is ideally positioned to develop a common mandatory regulation for </w:t>
                      </w:r>
                      <w:r>
                        <w:t>cross-border Interconnection</w:t>
                      </w:r>
                      <w:r w:rsidRPr="00937FD0">
                        <w:t xml:space="preserve"> that can be applied uniformly across the six member states</w:t>
                      </w:r>
                      <w:r>
                        <w:t xml:space="preserve"> (</w:t>
                      </w:r>
                      <w:r w:rsidRPr="00937FD0">
                        <w:t>or five</w:t>
                      </w:r>
                      <w:r>
                        <w:t>,</w:t>
                      </w:r>
                      <w:r w:rsidRPr="00937FD0">
                        <w:t xml:space="preserve"> should an exemption from its application </w:t>
                      </w:r>
                      <w:r>
                        <w:t>be</w:t>
                      </w:r>
                      <w:r w:rsidRPr="00937FD0">
                        <w:t xml:space="preserve"> granted to South Sudan</w:t>
                      </w:r>
                      <w:r>
                        <w:t>)</w:t>
                      </w:r>
                      <w:r w:rsidRPr="00937FD0">
                        <w:t>. T</w:t>
                      </w:r>
                      <w:r>
                        <w:t>he EAC</w:t>
                      </w:r>
                      <w:r w:rsidRPr="00937FD0">
                        <w:t xml:space="preserve"> </w:t>
                      </w:r>
                      <w:r>
                        <w:t xml:space="preserve">treaty has already the mechanisms to make regulations enacted by the EAC Council legally binding to all Partner States. This will </w:t>
                      </w:r>
                      <w:r w:rsidRPr="00937FD0">
                        <w:t xml:space="preserve">likely lead to far more effective and sustainable results than would be realized if the EAC were simply to issue a draft regulation on </w:t>
                      </w:r>
                      <w:r>
                        <w:t>Interconnection</w:t>
                      </w:r>
                      <w:r w:rsidRPr="00937FD0">
                        <w:t xml:space="preserve"> requiring national administrations to adopt a rule developed on a regional basis but that will be interpreted applied s</w:t>
                      </w:r>
                      <w:r>
                        <w:t>eparately by each Partner State.</w:t>
                      </w:r>
                    </w:p>
                    <w:p w14:paraId="4BDF57B2" w14:textId="77777777" w:rsidR="00426F6E" w:rsidRDefault="00426F6E"/>
                  </w:txbxContent>
                </v:textbox>
                <w10:anchorlock/>
              </v:shape>
            </w:pict>
          </mc:Fallback>
        </mc:AlternateContent>
      </w:r>
    </w:p>
    <w:p w14:paraId="68398713" w14:textId="77777777" w:rsidR="00092FBA" w:rsidRPr="00091231" w:rsidRDefault="00092FBA" w:rsidP="0006191E">
      <w:r w:rsidRPr="00091231">
        <w:t>Under Article 151 of the EAC Treaty, the member states may “conclude such Protocols as may be necessary in each area of cooperation which shall spell out the objectives and scope of, and institutional mechanisms for co-operation and integration.” Each Protocol shall be subject to signature and ratification by the parties. Once ratified, Annexes and Protocols are considered to form an integral part of the EAC Treaty. And, under Article 16 of the EAC Treaty, “the regulations, directives and decisions of the Council taken or given in pursuance of the provisions of this Treaty shall be binding on the Partner States, on all organs and institutions of the Community other than the Summit, the Court and the Assembly within their jurisdictions, and on those to whom they may under this Treaty be addressed.”</w:t>
      </w:r>
    </w:p>
    <w:p w14:paraId="01FFC1B7" w14:textId="62A1B181" w:rsidR="00092FBA" w:rsidRPr="00091231" w:rsidRDefault="00092FBA" w:rsidP="0006191E">
      <w:proofErr w:type="gramStart"/>
      <w:r w:rsidRPr="00091231">
        <w:t>The pending protocol East African Community Protocol on Information and Communications Technology Networks (hereinafter referred to as “the Protocol”) was adopted by the member states under Articles 89, 99, and 151 of the EAC Treaty</w:t>
      </w:r>
      <w:proofErr w:type="gramEnd"/>
      <w:r w:rsidRPr="00091231">
        <w:t xml:space="preserve">. It has been signed by five member states but has not yet been ratified. Once ratified, it would have sufficient legal authority, through the Council, to adopt a single binding regulation for Interconnection to apply across the EAC. </w:t>
      </w:r>
    </w:p>
    <w:p w14:paraId="4BB74CD7" w14:textId="77777777" w:rsidR="00092FBA" w:rsidRPr="00091231" w:rsidRDefault="00092FBA" w:rsidP="0006191E">
      <w:r w:rsidRPr="00091231">
        <w:t>Under the provisions of subparagraph 2(a) of Article 4 of the Protocol, the Partner States shall promote cross-border interconnection and interoperability of networks. Under the provisions of subparagraph (a) of Article 6 of the Protocol, in the implementation of this Protocol, the Partner States undertake to promote the achievement of universal access, especially the linking of islands and landlocked states. Under the provisions of subparagraph (b) of Article 6 of the Protocol, in the implementation of this Protocol, the Partner States undertake to ensure security and quality of communications. Under the provisions of Article 9 of the Protocol, the Council shall from time to time make regulations, issue directives and make decisions as may be necessary for the effective implementation of the Protocol.</w:t>
      </w:r>
    </w:p>
    <w:p w14:paraId="520BB943" w14:textId="1F781598" w:rsidR="00092FBA" w:rsidRPr="00426F6E" w:rsidRDefault="00092FBA" w:rsidP="0006191E">
      <w:r w:rsidRPr="00091231">
        <w:t xml:space="preserve">Should all five signatories within a reasonable timeframe not ratify the EAC Protocol on Information and Communications Technology Networks, an alternative exists: The EAC could issue a draft regulation on IP Internet interconnection requiring national administrations to adopt a rule developed on a regional basis, but that will be applied separately by each Partner State. Needless to say, the alternative is far less effective to achieve the desired results and its application would be subject to the local laws of the Partner States. However, a reasonable level of uniformity regarding the legal/regulatory framework for cross-border Interconnection could still be achieved that way, </w:t>
      </w:r>
      <w:r w:rsidRPr="00091231">
        <w:lastRenderedPageBreak/>
        <w:t>prompting regulators to align their procedures regarding approval of cross-border Interconnection agreements between service providers located in different countries.</w:t>
      </w:r>
      <w:r w:rsidRPr="00426F6E">
        <w:br w:type="page"/>
      </w:r>
    </w:p>
    <w:p w14:paraId="26CF1210" w14:textId="77777777" w:rsidR="00092FBA" w:rsidRPr="00426F6E" w:rsidRDefault="00092FBA" w:rsidP="0006191E">
      <w:pPr>
        <w:pStyle w:val="Heading1"/>
      </w:pPr>
      <w:bookmarkStart w:id="52" w:name="_Toc474436590"/>
      <w:bookmarkStart w:id="53" w:name="_Toc489887169"/>
      <w:r w:rsidRPr="00426F6E">
        <w:lastRenderedPageBreak/>
        <w:t>5.</w:t>
      </w:r>
      <w:bookmarkEnd w:id="52"/>
      <w:r w:rsidRPr="00426F6E">
        <w:t xml:space="preserve"> Interconnection Regulations</w:t>
      </w:r>
      <w:bookmarkEnd w:id="53"/>
    </w:p>
    <w:p w14:paraId="70F4B7AB" w14:textId="77777777" w:rsidR="00092FBA" w:rsidRPr="00426F6E" w:rsidRDefault="00092FBA" w:rsidP="0006191E">
      <w:pPr>
        <w:rPr>
          <w:rFonts w:eastAsia="Calibri" w:cs="Arial"/>
        </w:rPr>
      </w:pPr>
      <w:r w:rsidRPr="00426F6E">
        <w:rPr>
          <w:rFonts w:eastAsia="Calibri" w:cs="Arial"/>
          <w:b/>
          <w:noProof/>
        </w:rPr>
        <mc:AlternateContent>
          <mc:Choice Requires="wps">
            <w:drawing>
              <wp:inline distT="0" distB="0" distL="0" distR="0" wp14:anchorId="45D608F0" wp14:editId="3F21C158">
                <wp:extent cx="5943600" cy="1366504"/>
                <wp:effectExtent l="0" t="0" r="0" b="5715"/>
                <wp:docPr id="9" name="Text Box 9"/>
                <wp:cNvGraphicFramePr/>
                <a:graphic xmlns:a="http://schemas.openxmlformats.org/drawingml/2006/main">
                  <a:graphicData uri="http://schemas.microsoft.com/office/word/2010/wordprocessingShape">
                    <wps:wsp>
                      <wps:cNvSpPr txBox="1"/>
                      <wps:spPr>
                        <a:xfrm>
                          <a:off x="0" y="0"/>
                          <a:ext cx="5943600" cy="1366504"/>
                        </a:xfrm>
                        <a:prstGeom prst="rect">
                          <a:avLst/>
                        </a:prstGeom>
                        <a:solidFill>
                          <a:schemeClr val="bg1">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2C123" w14:textId="2AF5E2B5" w:rsidR="00426F6E" w:rsidRDefault="00426F6E" w:rsidP="0006191E">
                            <w:pPr>
                              <w:rPr>
                                <w:rFonts w:eastAsia="Calibri" w:cs="Arial"/>
                              </w:rPr>
                            </w:pPr>
                            <w:r w:rsidRPr="00CB6490">
                              <w:rPr>
                                <w:rFonts w:eastAsia="Calibri" w:cs="Arial"/>
                                <w:b/>
                              </w:rPr>
                              <w:t>What are the principles, content and procedures for interconnection regulation?</w:t>
                            </w:r>
                            <w:r>
                              <w:rPr>
                                <w:rFonts w:eastAsia="Calibri" w:cs="Arial"/>
                              </w:rPr>
                              <w:t xml:space="preserve"> The principles of the Interconnection Regulations are contained in the </w:t>
                            </w:r>
                            <w:r w:rsidRPr="00CB6490">
                              <w:rPr>
                                <w:rFonts w:eastAsia="Calibri" w:cs="Arial"/>
                              </w:rPr>
                              <w:t xml:space="preserve">Policy Framework for </w:t>
                            </w:r>
                            <w:r>
                              <w:rPr>
                                <w:rFonts w:eastAsia="Calibri" w:cs="Arial"/>
                              </w:rPr>
                              <w:t>Interconnection (sections 6 through 10 of the Interconnection Regulations). The content for interconnection regulation for EAC partner states is contained in the 60 sections that are contained in the proposed SADC Interconnection Regulations. The procedures for managing the interconnection regulations are in the Interconnection Procedure section (section (11)) with clear milestone dates on it.</w:t>
                            </w:r>
                          </w:p>
                          <w:p w14:paraId="76E81F13" w14:textId="77777777" w:rsidR="00426F6E" w:rsidRDefault="00426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29" type="#_x0000_t202" style="width:468pt;height:107.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sr/UCAABiBgAADgAAAGRycy9lMm9Eb2MueG1srFXfb9owEH6ftP/B8jtNQgMtUUOVUTFN6tpq&#10;7dRn4zgQzb9mGwib9r/vbBNKuz6s016CfXc+333f5+PishMcbZixrZIlzk5SjJikqm7lssRfH+aD&#10;c4ysI7ImXElW4h2z+HL6/t3FVhdsqFaK18wgSCJtsdUlXjmniySxdMUEsSdKMwnORhlBHGzNMqkN&#10;2UJ2wZNhmo6TrTK1Nooya8F6FZ14GvI3DaPutmksc4iXGGpz4WvCd+G/yfSCFEtD9Kql+zLIP1Qh&#10;SCvh0kOqK+IIWpv2j1SipUZZ1bgTqkSimqalLPQA3WTpi27uV0Sz0AuAY/UBJvv/0tKbzZ1BbV3i&#10;CUaSCKDogXUOfVAdmnh0ttoWEHSvIcx1YAaWe7sFo2+6a4zwv9AOAj/gvDtg65NRMI4m+ek4BRcF&#10;X3Y6Ho/S3OdJno5rY91HpgTyixIbIC9gSjbX1sXQPsTfZhVv63nLedh4wbAZN2hDgOrFMgtH+Vp8&#10;VnW0nY1SuD/mCfry4aGAZ5m49Pmk8pljcLSwoKZYCSmgLVj6SN9gYPrnbHQ2rM5Gk8G4GmWDPEvP&#10;B1WVDgdX8yqt0nw+m+QffkFZgmR5sQXNaVCsRxtQnXOy3PPr3X9HsCD02XPIsiQIMZYNiUN3famJ&#10;pzJSFlZux5lvgMsvrAEJBOZewZJQyqQLpANZIdpHNYDPWw7u4wNkAcq3HI7gw4lws5LucFi0UpnA&#10;9YHTSHf9rS+5ifEAxlHffum6RRe0f9oreqHqHQjdqDgorKbzFsR4Tay7IwYmAwgYpp27hU/D1bbE&#10;ar/CaKXMj9fsPh74BC9GnvUS2+9rYhhG/JOEpzzJ8tyPprDJQUOwMceexbFHrsVMgcIzmKuahqWP&#10;d7xfNkaJRxiKlb8VXERSuLvErl/OXJx/MFQpq6oQBMNIE3ct7zX1qT3K/qk9dI/E6P17dCCkG9XP&#10;JFK8eJYx1p+Uqlo71bThzXqcI6p7/GGQBVnuh66flMf7EPX01zD9DQAA//8DAFBLAwQUAAYACAAA&#10;ACEAZ/0+dtoAAAAFAQAADwAAAGRycy9kb3ducmV2LnhtbEyPQUvEMBCF74L/IYzgzU22Ymlr00UW&#10;FjyuVcFjthnbYjMpSXa3++8dvejlweMN731TbxY3iROGOHrSsF4pEEidtyP1Gt5ed3cFiJgMWTN5&#10;Qg0XjLBprq9qU1l/phc8takXXEKxMhqGlOZKytgN6Exc+RmJs08fnElsQy9tMGcud5PMlMqlMyPx&#10;wmBm3A7YfbVHpyGqj7wo98VuW6jn96l1ZZuHpPXtzfL0CCLhkv6O4Qef0aFhpoM/ko1i0sCPpF/l&#10;rLzP2R40ZOuHDGRTy//0zTcAAAD//wMAUEsBAi0AFAAGAAgAAAAhAOSZw8D7AAAA4QEAABMAAAAA&#10;AAAAAAAAAAAAAAAAAFtDb250ZW50X1R5cGVzXS54bWxQSwECLQAUAAYACAAAACEAI7Jq4dcAAACU&#10;AQAACwAAAAAAAAAAAAAAAAAsAQAAX3JlbHMvLnJlbHNQSwECLQAUAAYACAAAACEAJ/Rsr/UCAABi&#10;BgAADgAAAAAAAAAAAAAAAAAsAgAAZHJzL2Uyb0RvYy54bWxQSwECLQAUAAYACAAAACEAZ/0+dtoA&#10;AAAFAQAADwAAAAAAAAAAAAAAAABNBQAAZHJzL2Rvd25yZXYueG1sUEsFBgAAAAAEAAQA8wAAAFQG&#10;AAAAAA==&#10;" fillcolor="#bfbfbf [2412]" stroked="f">
                <v:textbox>
                  <w:txbxContent>
                    <w:p w14:paraId="37F2C123" w14:textId="2AF5E2B5" w:rsidR="00426F6E" w:rsidRDefault="00426F6E" w:rsidP="0006191E">
                      <w:pPr>
                        <w:rPr>
                          <w:rFonts w:eastAsia="Calibri" w:cs="Arial"/>
                        </w:rPr>
                      </w:pPr>
                      <w:r w:rsidRPr="00CB6490">
                        <w:rPr>
                          <w:rFonts w:eastAsia="Calibri" w:cs="Arial"/>
                          <w:b/>
                        </w:rPr>
                        <w:t>What are the principles, content and procedures for interconnection regulation?</w:t>
                      </w:r>
                      <w:r>
                        <w:rPr>
                          <w:rFonts w:eastAsia="Calibri" w:cs="Arial"/>
                        </w:rPr>
                        <w:t xml:space="preserve"> The principles of the Interconnection Regulations are contained in the </w:t>
                      </w:r>
                      <w:r w:rsidRPr="00CB6490">
                        <w:rPr>
                          <w:rFonts w:eastAsia="Calibri" w:cs="Arial"/>
                        </w:rPr>
                        <w:t xml:space="preserve">Policy Framework for </w:t>
                      </w:r>
                      <w:r>
                        <w:rPr>
                          <w:rFonts w:eastAsia="Calibri" w:cs="Arial"/>
                        </w:rPr>
                        <w:t>Interconnection (sections 6 through 10 of the Interconnection Regulations). The content for interconnection regulation for EAC partner states is contained in the 60 sections that are contained in the proposed SADC Interconnection Regulations. The procedures for managing the interconnection regulations are in the Interconnection Procedure section (section (11)) with clear milestone dates on it.</w:t>
                      </w:r>
                    </w:p>
                    <w:p w14:paraId="76E81F13" w14:textId="77777777" w:rsidR="00426F6E" w:rsidRDefault="00426F6E"/>
                  </w:txbxContent>
                </v:textbox>
                <w10:anchorlock/>
              </v:shape>
            </w:pict>
          </mc:Fallback>
        </mc:AlternateContent>
      </w:r>
    </w:p>
    <w:p w14:paraId="7736FC60" w14:textId="5CE1365E" w:rsidR="00092FBA" w:rsidRPr="00426F6E" w:rsidRDefault="00092FBA" w:rsidP="0006191E">
      <w:pPr>
        <w:rPr>
          <w:rFonts w:eastAsia="Calibri" w:cs="Arial"/>
        </w:rPr>
      </w:pPr>
      <w:r w:rsidRPr="00426F6E">
        <w:rPr>
          <w:rFonts w:eastAsia="Calibri" w:cs="Arial"/>
        </w:rPr>
        <w:t>A detailed explanation of the Interconnection Regulations follows:</w:t>
      </w:r>
    </w:p>
    <w:p w14:paraId="137CE664" w14:textId="77777777" w:rsidR="00092FBA" w:rsidRPr="00426F6E" w:rsidRDefault="00092FBA" w:rsidP="0006191E">
      <w:pPr>
        <w:pStyle w:val="Heading2"/>
      </w:pPr>
      <w:bookmarkStart w:id="54" w:name="_Toc489887170"/>
      <w:r w:rsidRPr="00426F6E">
        <w:t>Preamble</w:t>
      </w:r>
      <w:bookmarkEnd w:id="54"/>
    </w:p>
    <w:p w14:paraId="399F3304" w14:textId="77777777" w:rsidR="00092FBA" w:rsidRPr="00426F6E" w:rsidRDefault="00092FBA" w:rsidP="0006191E">
      <w:r w:rsidRPr="00426F6E">
        <w:t>The preamble expresses the rationale for developing the regulations making reference to the EAC legal framework sustaining them. The specific articles of the Treaty for the Establishment of the East African Community and the East African Community Protocol on Information and Communications Technology Networks are referenced in this preamble. The main purpose of this preamble is to make reference to the nature and support for the development of the regulations, which hinge upon the EAC Protocol on ICT Networks signed and approved in Kigali, Rwanda on 23</w:t>
      </w:r>
      <w:r w:rsidRPr="00426F6E">
        <w:rPr>
          <w:vertAlign w:val="superscript"/>
        </w:rPr>
        <w:t>rd</w:t>
      </w:r>
      <w:r w:rsidRPr="00426F6E">
        <w:t xml:space="preserve"> August 2013, which is still pending ratification as indicated before. Another reference to the date of ratification by all the signatories might need to be added to make the preamble complete.</w:t>
      </w:r>
    </w:p>
    <w:p w14:paraId="2B74EC22" w14:textId="77777777" w:rsidR="00092FBA" w:rsidRPr="00426F6E" w:rsidRDefault="00092FBA" w:rsidP="0006191E">
      <w:pPr>
        <w:pStyle w:val="Heading2"/>
      </w:pPr>
      <w:bookmarkStart w:id="55" w:name="_Toc489887171"/>
      <w:r w:rsidRPr="00426F6E">
        <w:t>Citation</w:t>
      </w:r>
      <w:bookmarkEnd w:id="55"/>
    </w:p>
    <w:p w14:paraId="3F93995C" w14:textId="77777777" w:rsidR="00092FBA" w:rsidRPr="00426F6E" w:rsidRDefault="00092FBA" w:rsidP="0006191E">
      <w:r w:rsidRPr="00426F6E">
        <w:t>This part briefly refers to the name to be used for the regulations, indicating also that its entry in form might be staggered by parts should the Council of Ministers of the Community decide to do so.</w:t>
      </w:r>
    </w:p>
    <w:p w14:paraId="1C6F436D" w14:textId="77777777" w:rsidR="00092FBA" w:rsidRPr="00426F6E" w:rsidRDefault="00092FBA" w:rsidP="0006191E">
      <w:pPr>
        <w:pStyle w:val="Heading2"/>
      </w:pPr>
      <w:bookmarkStart w:id="56" w:name="_Toc489887172"/>
      <w:r w:rsidRPr="00426F6E">
        <w:t>Interpretation/Definitions</w:t>
      </w:r>
      <w:bookmarkEnd w:id="56"/>
    </w:p>
    <w:p w14:paraId="737A80BD" w14:textId="77777777" w:rsidR="00092FBA" w:rsidRPr="00426F6E" w:rsidRDefault="00092FBA" w:rsidP="0006191E">
      <w:r w:rsidRPr="00426F6E">
        <w:t xml:space="preserve">The nomenclature of the terms used throughout the regulations is defined in this section, some of them dating back to the Treaty and the Protocol. The terms defined here are used throughout the regulations and many of the definitions have been extracted from the ITU and from the standard terminology used in interconnection of ICT networks. </w:t>
      </w:r>
    </w:p>
    <w:p w14:paraId="3DA9D230" w14:textId="77777777" w:rsidR="00092FBA" w:rsidRPr="00426F6E" w:rsidRDefault="00092FBA" w:rsidP="0006191E">
      <w:pPr>
        <w:pStyle w:val="Heading2"/>
      </w:pPr>
      <w:bookmarkStart w:id="57" w:name="_Toc489887173"/>
      <w:r w:rsidRPr="00426F6E">
        <w:t>Objective and Scope</w:t>
      </w:r>
      <w:bookmarkEnd w:id="57"/>
    </w:p>
    <w:p w14:paraId="36F15B46" w14:textId="77777777" w:rsidR="00092FBA" w:rsidRPr="00426F6E" w:rsidRDefault="00092FBA" w:rsidP="0006191E">
      <w:r w:rsidRPr="00426F6E">
        <w:t xml:space="preserve">The objective of these regulations is defined </w:t>
      </w:r>
      <w:proofErr w:type="gramStart"/>
      <w:r w:rsidRPr="00426F6E">
        <w:t>here,</w:t>
      </w:r>
      <w:proofErr w:type="gramEnd"/>
      <w:r w:rsidRPr="00426F6E">
        <w:t xml:space="preserve"> making a specific reference to the fact that interconnection is constrained to Fiber Optic Networks for Internet traffic. The purpose of the regulations is also stated, clearly expressing that all service providers are to be treated fairly and in a non-discriminatory manner.</w:t>
      </w:r>
    </w:p>
    <w:p w14:paraId="64474C1E" w14:textId="46EF9F4C" w:rsidR="00092FBA" w:rsidRPr="00426F6E" w:rsidRDefault="00092FBA" w:rsidP="0006191E">
      <w:r w:rsidRPr="00426F6E">
        <w:t xml:space="preserve">The specific exclusions and focus of the regulations are stated in the scope section, specifying the subjects to be contained in them. It is important to recall that the focus of Interconnection in this </w:t>
      </w:r>
      <w:r w:rsidRPr="00426F6E">
        <w:lastRenderedPageBreak/>
        <w:t xml:space="preserve">case is that for optical fiber networks carrying Internet traffic. The underlying assumption is that other types of interconnection are already contained in other regulations (such as the local regulations of partner states) or do not require the development of a regulatory scheme such as the one developed for Internet traffic (cross-border or not). A specific exclusion is made for the case of submarine cable landing stations, which might present a direct conflict with local regulations if included within these regulations. Settlement-free Peering has also been excluded from the scope of these regulations, taking into account that imposing regulatory conditions (overregulating) it would have negative consequences in the market. This is an instance where opting out from regulating an aspect of interconnection might benefit the industry, taking into account that traditionally regulators around the world have refrained themselves from intervening in the process of peering agreement negotiations. Imposing regulatory conditions on peering agreements might be of little benefit, considering that parties engage voluntarily on them once they decide it is convenient to their interests. In other words, </w:t>
      </w:r>
      <w:proofErr w:type="gramStart"/>
      <w:r w:rsidRPr="00426F6E">
        <w:t>Internet peering is neither a right nor an obligation</w:t>
      </w:r>
      <w:proofErr w:type="gramEnd"/>
      <w:r w:rsidRPr="00426F6E">
        <w:t xml:space="preserve">, </w:t>
      </w:r>
      <w:proofErr w:type="gramStart"/>
      <w:r w:rsidRPr="00426F6E">
        <w:t>it is a choice</w:t>
      </w:r>
      <w:proofErr w:type="gramEnd"/>
      <w:r w:rsidRPr="00426F6E">
        <w:t>.</w:t>
      </w:r>
    </w:p>
    <w:p w14:paraId="1E4003E0" w14:textId="71BEF6B4" w:rsidR="00092FBA" w:rsidRPr="00426F6E" w:rsidRDefault="00092FBA" w:rsidP="0006191E">
      <w:pPr>
        <w:pStyle w:val="Heading2"/>
      </w:pPr>
      <w:bookmarkStart w:id="58" w:name="_Toc489887174"/>
      <w:r w:rsidRPr="00426F6E">
        <w:t>Policy Framework for Interconnection</w:t>
      </w:r>
      <w:bookmarkEnd w:id="58"/>
    </w:p>
    <w:p w14:paraId="18E16E36" w14:textId="77777777" w:rsidR="00092FBA" w:rsidRPr="00426F6E" w:rsidRDefault="00092FBA" w:rsidP="0006191E">
      <w:r w:rsidRPr="00426F6E">
        <w:t>The policy framework for the regulations basically consist of the following parts:</w:t>
      </w:r>
    </w:p>
    <w:p w14:paraId="1B4DCC2F" w14:textId="77777777" w:rsidR="00092FBA" w:rsidRPr="00426F6E" w:rsidRDefault="00092FBA" w:rsidP="00010DDD">
      <w:pPr>
        <w:pStyle w:val="ListParagraph"/>
        <w:numPr>
          <w:ilvl w:val="0"/>
          <w:numId w:val="38"/>
        </w:numPr>
      </w:pPr>
      <w:r w:rsidRPr="00426F6E">
        <w:t xml:space="preserve">Principles and Obligations Applicable to All Service Providers </w:t>
      </w:r>
    </w:p>
    <w:p w14:paraId="129EF441" w14:textId="77777777" w:rsidR="00092FBA" w:rsidRPr="00426F6E" w:rsidRDefault="00092FBA" w:rsidP="00010DDD">
      <w:pPr>
        <w:pStyle w:val="ListParagraph"/>
        <w:numPr>
          <w:ilvl w:val="0"/>
          <w:numId w:val="38"/>
        </w:numPr>
      </w:pPr>
      <w:r w:rsidRPr="00426F6E">
        <w:t>Principles and Obligations Applicable to Dominant Service Providers (DSPs)  </w:t>
      </w:r>
    </w:p>
    <w:p w14:paraId="770D1888" w14:textId="77777777" w:rsidR="00092FBA" w:rsidRPr="00426F6E" w:rsidRDefault="00092FBA" w:rsidP="00010DDD">
      <w:pPr>
        <w:pStyle w:val="ListParagraph"/>
        <w:numPr>
          <w:ilvl w:val="0"/>
          <w:numId w:val="38"/>
        </w:numPr>
      </w:pPr>
      <w:r w:rsidRPr="00426F6E">
        <w:t>Confidentiality  </w:t>
      </w:r>
    </w:p>
    <w:p w14:paraId="4C731F14" w14:textId="77777777" w:rsidR="00092FBA" w:rsidRPr="00426F6E" w:rsidRDefault="00092FBA" w:rsidP="00010DDD">
      <w:pPr>
        <w:pStyle w:val="ListParagraph"/>
        <w:numPr>
          <w:ilvl w:val="0"/>
          <w:numId w:val="38"/>
        </w:numPr>
      </w:pPr>
      <w:r w:rsidRPr="00426F6E">
        <w:t>Non-discrimination and Transparency  </w:t>
      </w:r>
    </w:p>
    <w:p w14:paraId="777C1DE6" w14:textId="77777777" w:rsidR="00092FBA" w:rsidRPr="00426F6E" w:rsidRDefault="00092FBA" w:rsidP="00010DDD">
      <w:pPr>
        <w:pStyle w:val="ListParagraph"/>
        <w:numPr>
          <w:ilvl w:val="0"/>
          <w:numId w:val="38"/>
        </w:numPr>
      </w:pPr>
      <w:r w:rsidRPr="00426F6E">
        <w:t>Quality of Service </w:t>
      </w:r>
    </w:p>
    <w:p w14:paraId="6F940660" w14:textId="460B5E43" w:rsidR="00092FBA" w:rsidRPr="00426F6E" w:rsidRDefault="00092FBA" w:rsidP="0006191E">
      <w:r w:rsidRPr="00426F6E">
        <w:t>Every section details basic principles and policy that are applicable to the regulations. It is fair to state that most of the principles indicated here are standard for interconnection based on international best practices. The policy that stands out is that of Quality of Service (QoS), which states that connectivity shall be provided on best-effort, with the exception of specific QoS levels for some types of traffic specified in the Interconnection agreement. This specific characteristic of packet-based IP traffic has been taken into account here. However, the implication that different types of QoS levels for certain traffic might exist could present a problem with the Network Neutrality principles outlined in the regulations and should be treated with care.</w:t>
      </w:r>
    </w:p>
    <w:p w14:paraId="1CC57A9A" w14:textId="77777777" w:rsidR="00092FBA" w:rsidRPr="00426F6E" w:rsidRDefault="00092FBA" w:rsidP="0006191E">
      <w:pPr>
        <w:pStyle w:val="Heading2"/>
      </w:pPr>
      <w:bookmarkStart w:id="59" w:name="_Toc489887175"/>
      <w:r w:rsidRPr="00426F6E">
        <w:t>Interconnection Procedure</w:t>
      </w:r>
      <w:bookmarkEnd w:id="59"/>
    </w:p>
    <w:p w14:paraId="5EFD24CF" w14:textId="5D4A5B7C" w:rsidR="00092FBA" w:rsidRPr="00426F6E" w:rsidRDefault="00092FBA" w:rsidP="0006191E">
      <w:r w:rsidRPr="00426F6E">
        <w:t xml:space="preserve">The interconnection procedure is described in detail in this section, outlining the steps and timeframes involved in setting-up an interconnection agreement for Internet interconnection. Even though the procedure might seem overly detailed and it might be argued that Interconnection establishment in ordinary situations is much simpler and less formal, Cross-Border Interconnection is not an ordinary situation. The fact that parties from different partner states are involved and jurisdictional problems that might arise from unclear procedures deserve close attention to detailed steps and timeframes. </w:t>
      </w:r>
    </w:p>
    <w:p w14:paraId="307A0240" w14:textId="77777777" w:rsidR="00092FBA" w:rsidRPr="00426F6E" w:rsidRDefault="00092FBA" w:rsidP="0006191E">
      <w:pPr>
        <w:pStyle w:val="Heading2"/>
      </w:pPr>
      <w:bookmarkStart w:id="60" w:name="_Toc489887176"/>
      <w:r w:rsidRPr="00426F6E">
        <w:lastRenderedPageBreak/>
        <w:t>IP Reference Interconnection Offer</w:t>
      </w:r>
      <w:bookmarkEnd w:id="60"/>
    </w:p>
    <w:p w14:paraId="53B51E0D" w14:textId="77777777" w:rsidR="00092FBA" w:rsidRPr="00426F6E" w:rsidRDefault="00092FBA" w:rsidP="0006191E">
      <w:r w:rsidRPr="00426F6E">
        <w:t>Under this title, the regulations describe the requirement to provide an IP Reference Interconnection Offer (IP-RIO), the submission process, its amendment and the requirement for publication. The IP-RIO is an important regulatory tool in that it provides publicity to the interconnection conditions offered by a dominant service provider and it constitutes the basis for the negotiation of an interconnection agreement. Small ISPs in partner states and new entrants are thus offered a level-playing field for interconnection negotiations. RIOs have traditionally been used in the telephony markets for decades, and its inclusion in the cross-border regulations is consistent with best international practices. A key element of its success is publicity, achieved in this case by the requirement that the regulator (NCRA) publish the IP RIOs on its website.</w:t>
      </w:r>
    </w:p>
    <w:p w14:paraId="664EB987" w14:textId="77777777" w:rsidR="00092FBA" w:rsidRPr="00426F6E" w:rsidRDefault="00092FBA" w:rsidP="0006191E">
      <w:r w:rsidRPr="00426F6E">
        <w:t>A reference to unbundling is made in this section to avoid the possibility of including in the interconnection agreement items such as network elements that are not necessary for the interconnection. To that effect, service description shall be readily available, including price levels.</w:t>
      </w:r>
    </w:p>
    <w:p w14:paraId="753063F4" w14:textId="08A4939E" w:rsidR="00092FBA" w:rsidRPr="00426F6E" w:rsidRDefault="00092FBA" w:rsidP="0006191E">
      <w:pPr>
        <w:pStyle w:val="Heading2"/>
      </w:pPr>
      <w:bookmarkStart w:id="61" w:name="_Toc489887177"/>
      <w:r w:rsidRPr="00426F6E">
        <w:t>Interconnection Agreements</w:t>
      </w:r>
      <w:bookmarkEnd w:id="61"/>
    </w:p>
    <w:p w14:paraId="5C7787C4" w14:textId="55596308" w:rsidR="00092FBA" w:rsidRPr="00426F6E" w:rsidRDefault="00092FBA" w:rsidP="0006191E">
      <w:r w:rsidRPr="00426F6E">
        <w:t>The Interconnection agreements characteristics are described in these sections. It starts by defining that Interconnection agreements shall be based on the IP-RIO. Inclusion of specific terms and conditions related to transparency, non-discrimination and network neutrality, amongst others, is compulsory. The timelines for submission of the interconnection agreement to the NCRA and its approval are included as well. It is noted, however, that most Interconnection and access agreements are normally materialized without many formalities and the introduction of detailed procedures might be considered burdensome and/or unnecessary by some service providers, particularly those holding a dominant position.</w:t>
      </w:r>
    </w:p>
    <w:p w14:paraId="70A05B6B" w14:textId="77777777" w:rsidR="00092FBA" w:rsidRPr="00426F6E" w:rsidRDefault="00092FBA" w:rsidP="0006191E">
      <w:pPr>
        <w:pStyle w:val="Heading2"/>
      </w:pPr>
      <w:bookmarkStart w:id="62" w:name="_Toc489887178"/>
      <w:r w:rsidRPr="00426F6E">
        <w:t>Dispute Resolution</w:t>
      </w:r>
      <w:bookmarkEnd w:id="62"/>
    </w:p>
    <w:p w14:paraId="52E00351" w14:textId="6138FF06" w:rsidR="00092FBA" w:rsidRPr="00426F6E" w:rsidRDefault="00092FBA" w:rsidP="0006191E">
      <w:r w:rsidRPr="00426F6E">
        <w:t>The dispute resolution process is handled by the NCRA, which would normally be the regulator of the requested party. Even though the jurisdictional problems mentioned in the previous sections of this explanatory note are still present and a local authority is still at charge of solving cross-border issues, the fact that a single common regulatory framework is used alleviates the situation. In reality, dispute resolution could be brought up to another level within the EAC such as the East African Court of Justice, it was not deemed necessary or useful to escalate cross-border Interconnection issues to that level. The dispute resolution procedure is fairly standard but it relies on the NCRA of the requested party to be fair and not inclined to favor any local operator in detriment of another located in a different partner state.</w:t>
      </w:r>
    </w:p>
    <w:p w14:paraId="76EC268B" w14:textId="77777777" w:rsidR="00092FBA" w:rsidRPr="00426F6E" w:rsidRDefault="00092FBA" w:rsidP="0006191E">
      <w:pPr>
        <w:pStyle w:val="Heading2"/>
      </w:pPr>
      <w:bookmarkStart w:id="63" w:name="_Toc489887179"/>
      <w:r w:rsidRPr="00426F6E">
        <w:t>Standards, Interoperability and Network Changes</w:t>
      </w:r>
      <w:bookmarkEnd w:id="63"/>
    </w:p>
    <w:p w14:paraId="5C8FA6D1" w14:textId="77777777" w:rsidR="00092FBA" w:rsidRPr="00426F6E" w:rsidRDefault="00092FBA" w:rsidP="0006191E">
      <w:r w:rsidRPr="00426F6E">
        <w:t xml:space="preserve">A non-specific reference to applicable ITU standards is included, as well as any standards that might be imposed by the NCRA. It is acknowledged that placing a reference to local standards might be risky, particularly for the interconnecting operator across the border. However, optic fiber standards for network interconnection are well developed nowadays and the risk of placing the burden of standardization on the interconnecting operator is minimal. Network upgrading is also indicated in </w:t>
      </w:r>
      <w:r w:rsidRPr="00426F6E">
        <w:lastRenderedPageBreak/>
        <w:t>these regulations, making reference the obligation of providing the information to other operators well in advance.</w:t>
      </w:r>
    </w:p>
    <w:p w14:paraId="0DFF97BD" w14:textId="77777777" w:rsidR="00092FBA" w:rsidRPr="00426F6E" w:rsidRDefault="00092FBA" w:rsidP="0006191E">
      <w:pPr>
        <w:pStyle w:val="Heading2"/>
      </w:pPr>
      <w:bookmarkStart w:id="64" w:name="_Toc489887180"/>
      <w:r w:rsidRPr="00426F6E">
        <w:t>Sharing Infrastructure and Open Access</w:t>
      </w:r>
      <w:bookmarkEnd w:id="64"/>
    </w:p>
    <w:p w14:paraId="216CF226" w14:textId="77777777" w:rsidR="00092FBA" w:rsidRPr="00426F6E" w:rsidRDefault="00092FBA" w:rsidP="0006191E">
      <w:r w:rsidRPr="00426F6E">
        <w:t xml:space="preserve">The rules for sharing infrastructure and facilities, based on the open access principles, are described in these sections in detail. Historically, one of the most complicated issues related to open access has been that of infrastructure sharing, particularly to incumbent operators who see this practice as an opportunity for others to obtain a “free ride”. The key to succeeding is to be able to set-up reasonable prices for the use of the infrastructure. The dominant players are required to share infrastructure and in some cases any service provider owning </w:t>
      </w:r>
      <w:proofErr w:type="gramStart"/>
      <w:r w:rsidRPr="00426F6E">
        <w:t>facilities which</w:t>
      </w:r>
      <w:proofErr w:type="gramEnd"/>
      <w:r w:rsidRPr="00426F6E">
        <w:t xml:space="preserve"> cannot be economically replicated. The terms for offering space sharing are indicated in the sections corresponding to colocation, as well as the pertinent part of the RIO.</w:t>
      </w:r>
    </w:p>
    <w:p w14:paraId="6B925007" w14:textId="629C7034" w:rsidR="00092FBA" w:rsidRPr="00426F6E" w:rsidRDefault="00092FBA" w:rsidP="0006191E">
      <w:r w:rsidRPr="00426F6E">
        <w:t>Right of access to infrastructure for Interconnection is also addressed by means of a detailed description of the process required to obtain network access and facilities. It is up to the NCRA to facilitate and approve the particular conditions under which access is provided which will be up to the local open access policies implementation. An access agreement is mentioned separately in the regulations, which could be optionally be included as part of the interconnection agreement for approval purposes.</w:t>
      </w:r>
    </w:p>
    <w:p w14:paraId="67150D88" w14:textId="268971BB" w:rsidR="00092FBA" w:rsidRPr="00426F6E" w:rsidRDefault="00092FBA" w:rsidP="0006191E">
      <w:pPr>
        <w:pStyle w:val="Heading2"/>
      </w:pPr>
      <w:bookmarkStart w:id="65" w:name="_Toc489887181"/>
      <w:r w:rsidRPr="00426F6E">
        <w:t>Technical and Operational Terms for Interconnections</w:t>
      </w:r>
      <w:bookmarkEnd w:id="65"/>
    </w:p>
    <w:p w14:paraId="2DB51750" w14:textId="01DCC98F" w:rsidR="00092FBA" w:rsidRPr="00426F6E" w:rsidRDefault="00092FBA" w:rsidP="0006191E">
      <w:proofErr w:type="gramStart"/>
      <w:r w:rsidRPr="00426F6E">
        <w:t>The technical and operational terms for Interconnections describe the categories of networks included in these regulations.</w:t>
      </w:r>
      <w:proofErr w:type="gramEnd"/>
      <w:r w:rsidRPr="00426F6E">
        <w:t xml:space="preserve"> It is restated that they cover just fiber optic networks for Internet traffic and not voice services. The distinction is important to avoid an unnecessary overlap with existing regulations for international voice services.</w:t>
      </w:r>
    </w:p>
    <w:p w14:paraId="174C2A09" w14:textId="77777777" w:rsidR="00092FBA" w:rsidRPr="00426F6E" w:rsidRDefault="00092FBA" w:rsidP="0006191E">
      <w:r w:rsidRPr="00426F6E">
        <w:t>The list of services covered by the regulations is also included, which cover the following:</w:t>
      </w:r>
    </w:p>
    <w:p w14:paraId="5FF56A2B" w14:textId="77777777" w:rsidR="00092FBA" w:rsidRPr="00426F6E" w:rsidRDefault="00092FBA" w:rsidP="00010DDD">
      <w:pPr>
        <w:pStyle w:val="ListParagraph"/>
        <w:numPr>
          <w:ilvl w:val="1"/>
          <w:numId w:val="39"/>
        </w:numPr>
      </w:pPr>
      <w:r w:rsidRPr="00426F6E">
        <w:t>Point-to-point leased capacity–</w:t>
      </w:r>
    </w:p>
    <w:p w14:paraId="64F6D7B9" w14:textId="77777777" w:rsidR="00092FBA" w:rsidRPr="00426F6E" w:rsidRDefault="00092FBA" w:rsidP="00010DDD">
      <w:pPr>
        <w:pStyle w:val="ListParagraph"/>
        <w:numPr>
          <w:ilvl w:val="2"/>
          <w:numId w:val="39"/>
        </w:numPr>
      </w:pPr>
      <w:r w:rsidRPr="00426F6E">
        <w:t>Interconnection link service;</w:t>
      </w:r>
    </w:p>
    <w:p w14:paraId="6CBEC7D2" w14:textId="77777777" w:rsidR="00092FBA" w:rsidRPr="00426F6E" w:rsidRDefault="00092FBA" w:rsidP="00010DDD">
      <w:pPr>
        <w:pStyle w:val="ListParagraph"/>
        <w:numPr>
          <w:ilvl w:val="2"/>
          <w:numId w:val="39"/>
        </w:numPr>
      </w:pPr>
      <w:r w:rsidRPr="00426F6E">
        <w:t>Indefeasible Rights of Use (IRUs)–</w:t>
      </w:r>
    </w:p>
    <w:p w14:paraId="6E04A78A" w14:textId="77777777" w:rsidR="00092FBA" w:rsidRPr="00426F6E" w:rsidRDefault="00092FBA" w:rsidP="00010DDD">
      <w:pPr>
        <w:pStyle w:val="ListParagraph"/>
        <w:numPr>
          <w:ilvl w:val="3"/>
          <w:numId w:val="39"/>
        </w:numPr>
      </w:pPr>
      <w:r w:rsidRPr="00426F6E">
        <w:t>Lit fiber;</w:t>
      </w:r>
    </w:p>
    <w:p w14:paraId="439C5AD5" w14:textId="77777777" w:rsidR="00092FBA" w:rsidRPr="00426F6E" w:rsidRDefault="00092FBA" w:rsidP="00010DDD">
      <w:pPr>
        <w:pStyle w:val="ListParagraph"/>
        <w:numPr>
          <w:ilvl w:val="3"/>
          <w:numId w:val="39"/>
        </w:numPr>
      </w:pPr>
      <w:r w:rsidRPr="00426F6E">
        <w:t>Dark fiber.</w:t>
      </w:r>
    </w:p>
    <w:p w14:paraId="60558767" w14:textId="77777777" w:rsidR="00092FBA" w:rsidRPr="00426F6E" w:rsidRDefault="00092FBA" w:rsidP="00010DDD">
      <w:pPr>
        <w:pStyle w:val="ListParagraph"/>
        <w:numPr>
          <w:ilvl w:val="1"/>
          <w:numId w:val="39"/>
        </w:numPr>
      </w:pPr>
      <w:r w:rsidRPr="00426F6E">
        <w:t>Colocation;</w:t>
      </w:r>
    </w:p>
    <w:p w14:paraId="4C385515" w14:textId="77777777" w:rsidR="00092FBA" w:rsidRPr="00426F6E" w:rsidRDefault="00092FBA" w:rsidP="00010DDD">
      <w:pPr>
        <w:pStyle w:val="ListParagraph"/>
        <w:numPr>
          <w:ilvl w:val="1"/>
          <w:numId w:val="39"/>
        </w:numPr>
      </w:pPr>
      <w:r w:rsidRPr="00426F6E">
        <w:t>IP transit service.</w:t>
      </w:r>
    </w:p>
    <w:p w14:paraId="2824D83A" w14:textId="77777777" w:rsidR="00092FBA" w:rsidRPr="00426F6E" w:rsidRDefault="00092FBA" w:rsidP="0006191E">
      <w:r w:rsidRPr="00426F6E">
        <w:t>The point-to-point leased capacity service is further subdivided into two categories, divided by the length of the lease. Short leases (less than 5 years) fall into the subcategory of link services, whereas long-term IRUs which might entail more commitment are included in another subcategory. It is noted that short leases for dark fiber are not included, due to the extreme difficulties in enforcing its implementation to fiber optic network owners. Nonetheless, the possibility of including them for short leases is still available. Colocation and IP transit services do not have subcategories specifically identified.</w:t>
      </w:r>
    </w:p>
    <w:p w14:paraId="2887FB7E" w14:textId="77777777" w:rsidR="00092FBA" w:rsidRPr="00426F6E" w:rsidRDefault="00092FBA" w:rsidP="0006191E">
      <w:r w:rsidRPr="00426F6E">
        <w:lastRenderedPageBreak/>
        <w:t>The procedures for additions or changes to the interconnection services provided are included to allow for upgrades and migration to more efficient technologies.</w:t>
      </w:r>
    </w:p>
    <w:p w14:paraId="03C7E320" w14:textId="778C39B9" w:rsidR="00092FBA" w:rsidRPr="00426F6E" w:rsidRDefault="00092FBA" w:rsidP="0006191E">
      <w:pPr>
        <w:pStyle w:val="Heading2"/>
      </w:pPr>
      <w:bookmarkStart w:id="66" w:name="_Toc489887182"/>
      <w:r w:rsidRPr="00426F6E">
        <w:t>Technical Aspects of Interconnection</w:t>
      </w:r>
      <w:bookmarkEnd w:id="66"/>
    </w:p>
    <w:p w14:paraId="2660E7A4" w14:textId="6CDC574A" w:rsidR="00092FBA" w:rsidRPr="00426F6E" w:rsidRDefault="00092FBA" w:rsidP="0006191E">
      <w:r w:rsidRPr="00426F6E">
        <w:t>The technical aspects of Interconnection are described to a great level of detail and provide the basis for the establishment of clear conditions into the Interconnection agreement. They are described in sections as follows:</w:t>
      </w:r>
    </w:p>
    <w:p w14:paraId="6EA34E13" w14:textId="77777777" w:rsidR="00092FBA" w:rsidRPr="00426F6E" w:rsidRDefault="00092FBA" w:rsidP="00010DDD">
      <w:pPr>
        <w:pStyle w:val="ListParagraph"/>
        <w:numPr>
          <w:ilvl w:val="0"/>
          <w:numId w:val="40"/>
        </w:numPr>
      </w:pPr>
      <w:r w:rsidRPr="00426F6E">
        <w:t>The Physical Form of Interconnection  </w:t>
      </w:r>
    </w:p>
    <w:p w14:paraId="09F72465" w14:textId="77777777" w:rsidR="00092FBA" w:rsidRPr="00426F6E" w:rsidRDefault="00092FBA" w:rsidP="00010DDD">
      <w:pPr>
        <w:pStyle w:val="ListParagraph"/>
        <w:numPr>
          <w:ilvl w:val="0"/>
          <w:numId w:val="40"/>
        </w:numPr>
      </w:pPr>
      <w:r w:rsidRPr="00426F6E">
        <w:t>Route Capacity  </w:t>
      </w:r>
    </w:p>
    <w:p w14:paraId="693BE2F9" w14:textId="77777777" w:rsidR="00092FBA" w:rsidRPr="00426F6E" w:rsidRDefault="00092FBA" w:rsidP="00010DDD">
      <w:pPr>
        <w:pStyle w:val="ListParagraph"/>
        <w:numPr>
          <w:ilvl w:val="0"/>
          <w:numId w:val="40"/>
        </w:numPr>
      </w:pPr>
      <w:r w:rsidRPr="00426F6E">
        <w:t>Route Dimensioning  </w:t>
      </w:r>
    </w:p>
    <w:p w14:paraId="397F51B5" w14:textId="77777777" w:rsidR="00092FBA" w:rsidRPr="00426F6E" w:rsidRDefault="00092FBA" w:rsidP="00010DDD">
      <w:pPr>
        <w:pStyle w:val="ListParagraph"/>
        <w:numPr>
          <w:ilvl w:val="0"/>
          <w:numId w:val="40"/>
        </w:numPr>
      </w:pPr>
      <w:r w:rsidRPr="00426F6E">
        <w:t>Route Diversity  </w:t>
      </w:r>
    </w:p>
    <w:p w14:paraId="646E7221" w14:textId="77777777" w:rsidR="00092FBA" w:rsidRPr="00426F6E" w:rsidRDefault="00092FBA" w:rsidP="00010DDD">
      <w:pPr>
        <w:pStyle w:val="ListParagraph"/>
        <w:numPr>
          <w:ilvl w:val="0"/>
          <w:numId w:val="40"/>
        </w:numPr>
      </w:pPr>
      <w:r w:rsidRPr="00426F6E">
        <w:t>Synchronization  </w:t>
      </w:r>
    </w:p>
    <w:p w14:paraId="7C1D52F9" w14:textId="77777777" w:rsidR="00092FBA" w:rsidRPr="00426F6E" w:rsidRDefault="00092FBA" w:rsidP="00010DDD">
      <w:pPr>
        <w:pStyle w:val="ListParagraph"/>
        <w:numPr>
          <w:ilvl w:val="0"/>
          <w:numId w:val="40"/>
        </w:numPr>
      </w:pPr>
      <w:r w:rsidRPr="00426F6E">
        <w:t>Interface Standards and Interoperability  </w:t>
      </w:r>
    </w:p>
    <w:p w14:paraId="0C050562" w14:textId="77777777" w:rsidR="00092FBA" w:rsidRPr="00426F6E" w:rsidRDefault="00092FBA" w:rsidP="00010DDD">
      <w:pPr>
        <w:pStyle w:val="ListParagraph"/>
        <w:numPr>
          <w:ilvl w:val="0"/>
          <w:numId w:val="40"/>
        </w:numPr>
      </w:pPr>
      <w:r w:rsidRPr="00426F6E">
        <w:t>Network Interoperability  </w:t>
      </w:r>
    </w:p>
    <w:p w14:paraId="37AC3BDF" w14:textId="77777777" w:rsidR="00092FBA" w:rsidRPr="00426F6E" w:rsidRDefault="00092FBA" w:rsidP="00010DDD">
      <w:pPr>
        <w:pStyle w:val="ListParagraph"/>
        <w:numPr>
          <w:ilvl w:val="0"/>
          <w:numId w:val="40"/>
        </w:numPr>
      </w:pPr>
      <w:r w:rsidRPr="00426F6E">
        <w:t>Addressing Elements  </w:t>
      </w:r>
    </w:p>
    <w:p w14:paraId="6581A77C" w14:textId="77777777" w:rsidR="00092FBA" w:rsidRPr="00426F6E" w:rsidRDefault="00092FBA" w:rsidP="0006191E">
      <w:r w:rsidRPr="00426F6E">
        <w:t>For the most part, the technical specifications are standard for interconnection of a packet-switched network. No specific references to technologies such as MPLS or Gigabit Ethernet are made, but it is assumed that operators will normally agree on technical aspects more easily than the commercial ones.</w:t>
      </w:r>
    </w:p>
    <w:p w14:paraId="3A033935" w14:textId="5C0D9696" w:rsidR="00092FBA" w:rsidRPr="00426F6E" w:rsidRDefault="00092FBA" w:rsidP="0006191E">
      <w:r w:rsidRPr="00426F6E">
        <w:t>One aspect that should be highlighted as having a potential for difficulties regarding implementation of cross-border Interconnection is the physical site of the point of interconnection (PoI). The 3 possibilities mentioned in the regulations entail a PoI in either side of the border or one situated between both sites of the interconnecting parties. The issue of “no man’s land”</w:t>
      </w:r>
      <w:r w:rsidRPr="00426F6E">
        <w:rPr>
          <w:rStyle w:val="FootnoteReference"/>
        </w:rPr>
        <w:footnoteReference w:id="5"/>
      </w:r>
      <w:r w:rsidRPr="00426F6E">
        <w:t xml:space="preserve"> surfaces in the third alternative, even though it has not been explicitly mentioned in the regulations. The solution to this issue is already addressed in the regulations by assigning total responsibility for overseeing the interconnection agreements to the NCRA of the interconnect party. By that token, jurisdictional issues should not affect the establishment of the interconnection at the physical level.</w:t>
      </w:r>
    </w:p>
    <w:p w14:paraId="28B67515" w14:textId="1056D721" w:rsidR="00092FBA" w:rsidRPr="00426F6E" w:rsidRDefault="00092FBA" w:rsidP="0006191E">
      <w:pPr>
        <w:pStyle w:val="Heading2"/>
      </w:pPr>
      <w:bookmarkStart w:id="67" w:name="_Toc489887183"/>
      <w:r w:rsidRPr="00426F6E">
        <w:t>Operational Processes for Interconnection</w:t>
      </w:r>
      <w:bookmarkEnd w:id="67"/>
    </w:p>
    <w:p w14:paraId="7AB65D66" w14:textId="6E87D045" w:rsidR="00092FBA" w:rsidRPr="00426F6E" w:rsidRDefault="00092FBA" w:rsidP="0006191E">
      <w:r w:rsidRPr="00426F6E">
        <w:t>The operational process for Interconnection covers the procedural details for the establishment of such interconnections. The sections that compose them are:</w:t>
      </w:r>
    </w:p>
    <w:p w14:paraId="412A09CA" w14:textId="77777777" w:rsidR="00092FBA" w:rsidRPr="00426F6E" w:rsidRDefault="00092FBA" w:rsidP="00010DDD">
      <w:pPr>
        <w:pStyle w:val="ListParagraph"/>
        <w:numPr>
          <w:ilvl w:val="0"/>
          <w:numId w:val="41"/>
        </w:numPr>
      </w:pPr>
      <w:r w:rsidRPr="00426F6E">
        <w:t>Provisioning Processes </w:t>
      </w:r>
    </w:p>
    <w:p w14:paraId="04C66E6B" w14:textId="77777777" w:rsidR="00092FBA" w:rsidRPr="00426F6E" w:rsidRDefault="00092FBA" w:rsidP="00010DDD">
      <w:pPr>
        <w:pStyle w:val="ListParagraph"/>
        <w:numPr>
          <w:ilvl w:val="0"/>
          <w:numId w:val="41"/>
        </w:numPr>
      </w:pPr>
      <w:r w:rsidRPr="00426F6E">
        <w:t>Network Planning  </w:t>
      </w:r>
    </w:p>
    <w:p w14:paraId="4B869ECA" w14:textId="77777777" w:rsidR="00092FBA" w:rsidRPr="00426F6E" w:rsidRDefault="00092FBA" w:rsidP="00010DDD">
      <w:pPr>
        <w:pStyle w:val="ListParagraph"/>
        <w:numPr>
          <w:ilvl w:val="0"/>
          <w:numId w:val="41"/>
        </w:numPr>
      </w:pPr>
      <w:r w:rsidRPr="00426F6E">
        <w:t>Traffic Forecasts  </w:t>
      </w:r>
    </w:p>
    <w:p w14:paraId="068693C3" w14:textId="77777777" w:rsidR="00092FBA" w:rsidRPr="00426F6E" w:rsidRDefault="00092FBA" w:rsidP="00010DDD">
      <w:pPr>
        <w:pStyle w:val="ListParagraph"/>
        <w:numPr>
          <w:ilvl w:val="0"/>
          <w:numId w:val="41"/>
        </w:numPr>
      </w:pPr>
      <w:r w:rsidRPr="00426F6E">
        <w:t>Colocation  </w:t>
      </w:r>
    </w:p>
    <w:p w14:paraId="73DF5449" w14:textId="77777777" w:rsidR="00092FBA" w:rsidRPr="00426F6E" w:rsidRDefault="00092FBA" w:rsidP="00010DDD">
      <w:pPr>
        <w:pStyle w:val="ListParagraph"/>
        <w:numPr>
          <w:ilvl w:val="0"/>
          <w:numId w:val="41"/>
        </w:numPr>
      </w:pPr>
      <w:r w:rsidRPr="00426F6E">
        <w:t>Ordering Procedures  </w:t>
      </w:r>
    </w:p>
    <w:p w14:paraId="59B17A6A" w14:textId="77777777" w:rsidR="00092FBA" w:rsidRPr="00426F6E" w:rsidRDefault="00092FBA" w:rsidP="00010DDD">
      <w:pPr>
        <w:pStyle w:val="ListParagraph"/>
        <w:numPr>
          <w:ilvl w:val="0"/>
          <w:numId w:val="41"/>
        </w:numPr>
      </w:pPr>
      <w:r w:rsidRPr="00426F6E">
        <w:t>Lead Times  </w:t>
      </w:r>
    </w:p>
    <w:p w14:paraId="08B22521" w14:textId="77777777" w:rsidR="00092FBA" w:rsidRPr="00426F6E" w:rsidRDefault="00092FBA" w:rsidP="00010DDD">
      <w:pPr>
        <w:pStyle w:val="ListParagraph"/>
        <w:numPr>
          <w:ilvl w:val="0"/>
          <w:numId w:val="41"/>
        </w:numPr>
      </w:pPr>
      <w:r w:rsidRPr="00426F6E">
        <w:lastRenderedPageBreak/>
        <w:t>Implementation  </w:t>
      </w:r>
    </w:p>
    <w:p w14:paraId="354716B1" w14:textId="77777777" w:rsidR="00092FBA" w:rsidRPr="00426F6E" w:rsidRDefault="00092FBA" w:rsidP="00010DDD">
      <w:pPr>
        <w:pStyle w:val="ListParagraph"/>
        <w:numPr>
          <w:ilvl w:val="0"/>
          <w:numId w:val="41"/>
        </w:numPr>
      </w:pPr>
      <w:r w:rsidRPr="00426F6E">
        <w:t>Operations and Maintenance Processes  </w:t>
      </w:r>
    </w:p>
    <w:p w14:paraId="033E4485" w14:textId="77777777" w:rsidR="00092FBA" w:rsidRPr="00426F6E" w:rsidRDefault="00092FBA" w:rsidP="00010DDD">
      <w:pPr>
        <w:pStyle w:val="ListParagraph"/>
        <w:numPr>
          <w:ilvl w:val="0"/>
          <w:numId w:val="41"/>
        </w:numPr>
      </w:pPr>
      <w:r w:rsidRPr="00426F6E">
        <w:t>Network Management  </w:t>
      </w:r>
    </w:p>
    <w:p w14:paraId="06D748FC" w14:textId="77777777" w:rsidR="00092FBA" w:rsidRPr="00426F6E" w:rsidRDefault="00092FBA" w:rsidP="00010DDD">
      <w:pPr>
        <w:pStyle w:val="ListParagraph"/>
        <w:numPr>
          <w:ilvl w:val="0"/>
          <w:numId w:val="41"/>
        </w:numPr>
      </w:pPr>
      <w:r w:rsidRPr="00426F6E">
        <w:t>Traffic Management  </w:t>
      </w:r>
    </w:p>
    <w:p w14:paraId="0C17948A" w14:textId="77777777" w:rsidR="00092FBA" w:rsidRPr="00426F6E" w:rsidRDefault="00092FBA" w:rsidP="00010DDD">
      <w:pPr>
        <w:pStyle w:val="ListParagraph"/>
        <w:numPr>
          <w:ilvl w:val="0"/>
          <w:numId w:val="41"/>
        </w:numPr>
      </w:pPr>
      <w:r w:rsidRPr="00426F6E">
        <w:t>Routing Management  </w:t>
      </w:r>
    </w:p>
    <w:p w14:paraId="7FAA23F2" w14:textId="77777777" w:rsidR="00092FBA" w:rsidRPr="00426F6E" w:rsidRDefault="00092FBA" w:rsidP="00010DDD">
      <w:pPr>
        <w:pStyle w:val="ListParagraph"/>
        <w:numPr>
          <w:ilvl w:val="0"/>
          <w:numId w:val="41"/>
        </w:numPr>
      </w:pPr>
      <w:r w:rsidRPr="00426F6E">
        <w:t>Fault Management  </w:t>
      </w:r>
    </w:p>
    <w:p w14:paraId="3D320A35" w14:textId="77777777" w:rsidR="00092FBA" w:rsidRPr="00426F6E" w:rsidRDefault="00092FBA" w:rsidP="00010DDD">
      <w:pPr>
        <w:pStyle w:val="ListParagraph"/>
        <w:numPr>
          <w:ilvl w:val="0"/>
          <w:numId w:val="41"/>
        </w:numPr>
      </w:pPr>
      <w:r w:rsidRPr="00426F6E">
        <w:t>Operational Testing  </w:t>
      </w:r>
    </w:p>
    <w:p w14:paraId="43BE599D" w14:textId="77777777" w:rsidR="00092FBA" w:rsidRPr="00426F6E" w:rsidRDefault="00092FBA" w:rsidP="00010DDD">
      <w:pPr>
        <w:pStyle w:val="ListParagraph"/>
        <w:numPr>
          <w:ilvl w:val="0"/>
          <w:numId w:val="41"/>
        </w:numPr>
      </w:pPr>
      <w:r w:rsidRPr="00426F6E">
        <w:t>Safety and System Protection  </w:t>
      </w:r>
    </w:p>
    <w:p w14:paraId="7880A503" w14:textId="77777777" w:rsidR="00092FBA" w:rsidRPr="00426F6E" w:rsidRDefault="00092FBA" w:rsidP="00010DDD">
      <w:pPr>
        <w:pStyle w:val="ListParagraph"/>
        <w:numPr>
          <w:ilvl w:val="0"/>
          <w:numId w:val="41"/>
        </w:numPr>
      </w:pPr>
      <w:r w:rsidRPr="00426F6E">
        <w:t>Billing Processes  </w:t>
      </w:r>
    </w:p>
    <w:p w14:paraId="7A476124" w14:textId="77777777" w:rsidR="00092FBA" w:rsidRPr="00426F6E" w:rsidRDefault="00092FBA" w:rsidP="00010DDD">
      <w:pPr>
        <w:pStyle w:val="ListParagraph"/>
        <w:numPr>
          <w:ilvl w:val="0"/>
          <w:numId w:val="41"/>
        </w:numPr>
      </w:pPr>
      <w:r w:rsidRPr="00426F6E">
        <w:t>Payment Process  </w:t>
      </w:r>
    </w:p>
    <w:p w14:paraId="1F66A86D" w14:textId="77777777" w:rsidR="00092FBA" w:rsidRPr="00426F6E" w:rsidRDefault="00092FBA" w:rsidP="00010DDD">
      <w:pPr>
        <w:pStyle w:val="ListParagraph"/>
        <w:numPr>
          <w:ilvl w:val="0"/>
          <w:numId w:val="41"/>
        </w:numPr>
      </w:pPr>
      <w:r w:rsidRPr="00426F6E">
        <w:t>Billing Reconciliation  </w:t>
      </w:r>
    </w:p>
    <w:p w14:paraId="40582B4C" w14:textId="6B4DEB9D" w:rsidR="00092FBA" w:rsidRPr="00426F6E" w:rsidRDefault="00092FBA" w:rsidP="0006191E">
      <w:r w:rsidRPr="00426F6E">
        <w:t>These operational processes are to be included in the IP-RIO according to the regulations. The level of detail in each particular section should be transcribed in the Interconnection agreement once it is negotiated between the parties. Often times the interconnection agreements for Internet traffic lack this level of detail, particularly those related to peering agreements. However, the complexity added by having the interconnection parties at both sides of the border, with one of them potentially having substantial market power, merits a detailed operational procedure, at least at an initial stage.</w:t>
      </w:r>
    </w:p>
    <w:p w14:paraId="1181EA50" w14:textId="2754CC50" w:rsidR="00092FBA" w:rsidRPr="00426F6E" w:rsidRDefault="00092FBA" w:rsidP="0006191E">
      <w:r w:rsidRPr="00426F6E">
        <w:t>Another important aspect of the operational processes is the establishment of service level agreements, particularly for the escalation process in case of fault management. The regulations specify service level agreements explicitly including the essential parts of them. On the difficult issue of QoS for Internet traffic, the metrics for them will be defined based on factors such as outages, peak offered capacity and mean time to repair and network availability. They will be included in the Interconnection agreement including the penalties for non-compliance.</w:t>
      </w:r>
    </w:p>
    <w:p w14:paraId="4006C186" w14:textId="7B2EF0A6" w:rsidR="00092FBA" w:rsidRPr="00091231" w:rsidRDefault="00092FBA" w:rsidP="0006191E">
      <w:pPr>
        <w:pStyle w:val="Heading2"/>
      </w:pPr>
      <w:bookmarkStart w:id="68" w:name="_Toc489887184"/>
      <w:r w:rsidRPr="00091231">
        <w:t>Commercial Terms for Interconnection</w:t>
      </w:r>
      <w:bookmarkEnd w:id="68"/>
    </w:p>
    <w:p w14:paraId="5E3B0FF0" w14:textId="081E6687" w:rsidR="00092FBA" w:rsidRPr="00426F6E" w:rsidRDefault="00092FBA" w:rsidP="0006191E">
      <w:r w:rsidRPr="00091231">
        <w:t>Interconnection charges are usually the areas where operators spend most of the time negotiating an interconnection agreement. The principles for interconnection pricing are outlined under this title and the possibility of the regulator mandating the use of specific techniques such as long run incremental cost (LRIC) is included. The assumption is that the NCRAs in every partner country will already be familiar with pricing techniques and tariff determination, which holds true from our initial findings. However, the results might still differ from one NCRA to the next in the region, due to unavoidable conditions particular to every partner state or even to specific regions. One alternative would be to standardize the models used for tariff calculations as done by ECTEL for the Eastern Caribbean Countries, taking into account that the Council has the authority to prescribe guidelines on interconnection charging methodology. Cost studies are also mandatory for the establishment of Interconnection charges. This is important to avoid imposition of high interconnection charges by the dominant service provider, particularly for transit and colocation.</w:t>
      </w:r>
    </w:p>
    <w:p w14:paraId="1ADF575C" w14:textId="77777777" w:rsidR="00092FBA" w:rsidRPr="00426F6E" w:rsidRDefault="00092FBA" w:rsidP="0006191E">
      <w:pPr>
        <w:pStyle w:val="Heading2"/>
      </w:pPr>
      <w:bookmarkStart w:id="69" w:name="_Toc489887185"/>
      <w:r w:rsidRPr="00426F6E">
        <w:t>Interconnection Information</w:t>
      </w:r>
      <w:bookmarkEnd w:id="69"/>
    </w:p>
    <w:p w14:paraId="052730DA" w14:textId="77777777" w:rsidR="00092FBA" w:rsidRPr="00426F6E" w:rsidRDefault="00092FBA" w:rsidP="0006191E">
      <w:r w:rsidRPr="00426F6E">
        <w:t xml:space="preserve">One of the key elements for successful implementation of regulatory schemes for interconnection is publicity, which by itself ensures that all players will have a level-playing field regarding information. The regulations prescribe the need for making IP RIOs and interconnection agreements public and </w:t>
      </w:r>
      <w:r w:rsidRPr="00426F6E">
        <w:lastRenderedPageBreak/>
        <w:t>available to any interested party. Enforcement of these prescriptions will be left to the regulatory authorities of each partner state of the EAC.</w:t>
      </w:r>
    </w:p>
    <w:p w14:paraId="4B89D929" w14:textId="77777777" w:rsidR="00092FBA" w:rsidRPr="00426F6E" w:rsidRDefault="00092FBA" w:rsidP="0006191E">
      <w:pPr>
        <w:pStyle w:val="Heading2"/>
      </w:pPr>
      <w:bookmarkStart w:id="70" w:name="_Toc489887186"/>
      <w:r w:rsidRPr="00426F6E">
        <w:t>Declaration of Dominance</w:t>
      </w:r>
      <w:bookmarkEnd w:id="70"/>
    </w:p>
    <w:p w14:paraId="025CDC0E" w14:textId="46EA5138" w:rsidR="00092FBA" w:rsidRPr="00426F6E" w:rsidRDefault="00092FBA" w:rsidP="0006191E">
      <w:r w:rsidRPr="00426F6E">
        <w:t xml:space="preserve">On the declaration of dominance issue, the regulations for Interconnection specify that it will be a responsibility of the NCRA in each partner state. Development of the methodology for determination of dominance in a particular market is already a responsibility of the regulator in most member countries and the NCRA is already familiar with the process. However, the issue of relevant market definition still represents a challenge when the Internet market is considered at a regional level. The European Community has already defined broadband as a single trans-European market, greatly simplifying the relevant market definition for cross-border Interconnection. Extending the geographic scope of the market to include other countries might prove quite challenging when the cross-border Internet market is analyzed. </w:t>
      </w:r>
    </w:p>
    <w:p w14:paraId="3F72B69D" w14:textId="263AA1AB" w:rsidR="00092FBA" w:rsidRPr="00426F6E" w:rsidRDefault="00092FBA" w:rsidP="0006191E">
      <w:pPr>
        <w:pStyle w:val="Heading2"/>
      </w:pPr>
      <w:bookmarkStart w:id="71" w:name="_Toc489887187"/>
      <w:r w:rsidRPr="00426F6E">
        <w:t>Institutional Framework for Interconnection</w:t>
      </w:r>
      <w:bookmarkEnd w:id="71"/>
    </w:p>
    <w:p w14:paraId="2ED4815A" w14:textId="3258EC2C" w:rsidR="00092FBA" w:rsidRPr="00426F6E" w:rsidRDefault="00092FBA" w:rsidP="0006191E">
      <w:r w:rsidRPr="00426F6E">
        <w:t>The institutional framework described in these sections take into account that the Council has already the power to approve and enact the regulations, which will hold true once the ratification process is finished. In the regulations the Council has the authorities conferred upon it by the Treaty, which are top-level responsibilities for the most part. The NCRAs of each partner state, on the other hand, are tasked with the implementation of these regulations for Interconnection within their respective jurisdictions. The obligation to cooperate amongst themselves is also stated, particularly in situations where the intervention of NCRAs at both sides of the border separating the Partner States might be required.</w:t>
      </w:r>
    </w:p>
    <w:p w14:paraId="29731BC9" w14:textId="77777777" w:rsidR="00092FBA" w:rsidRPr="00426F6E" w:rsidRDefault="00092FBA" w:rsidP="0006191E">
      <w:pPr>
        <w:pStyle w:val="Heading2"/>
      </w:pPr>
      <w:bookmarkStart w:id="72" w:name="_Toc489887188"/>
      <w:r w:rsidRPr="00426F6E">
        <w:t>Miscellaneous Provisions</w:t>
      </w:r>
      <w:bookmarkEnd w:id="72"/>
    </w:p>
    <w:p w14:paraId="3FFDA970" w14:textId="77777777" w:rsidR="00092FBA" w:rsidRPr="00426F6E" w:rsidRDefault="00092FBA" w:rsidP="0006191E">
      <w:r w:rsidRPr="00426F6E">
        <w:t>The final provisions of these regulations allude to the force of law they have, subject to the content of the EAC Protocol on IT Networks. A standard formula for settlement of disputes within partner states of the EAC is also included, as well as the procedure for amendment of the regulations, which shall be carried out by the Council. The date of entrance into force is also included, which will be subject to the date of publication in the EAC Gazette.</w:t>
      </w:r>
    </w:p>
    <w:p w14:paraId="546C5EEF" w14:textId="77777777" w:rsidR="00092FBA" w:rsidRPr="00426F6E" w:rsidRDefault="00092FBA" w:rsidP="00534A48">
      <w:pPr>
        <w:sectPr w:rsidR="00092FBA" w:rsidRPr="00426F6E" w:rsidSect="0006191E">
          <w:headerReference w:type="even" r:id="rId30"/>
          <w:headerReference w:type="default" r:id="rId31"/>
          <w:footerReference w:type="default" r:id="rId32"/>
          <w:headerReference w:type="first" r:id="rId33"/>
          <w:type w:val="oddPage"/>
          <w:pgSz w:w="12240" w:h="15840" w:code="1"/>
          <w:pgMar w:top="1440" w:right="1440" w:bottom="1440" w:left="1440" w:header="720" w:footer="720" w:gutter="0"/>
          <w:pgNumType w:start="1"/>
          <w:cols w:space="720"/>
          <w:docGrid w:linePitch="360"/>
        </w:sectPr>
      </w:pPr>
    </w:p>
    <w:p w14:paraId="470BA1BB" w14:textId="77777777" w:rsidR="00092FBA" w:rsidRPr="00426F6E" w:rsidRDefault="00092FBA" w:rsidP="0006191E"/>
    <w:p w14:paraId="24485847" w14:textId="77777777" w:rsidR="00092FBA" w:rsidRPr="00426F6E" w:rsidRDefault="00092FBA" w:rsidP="0006191E"/>
    <w:p w14:paraId="066F715D" w14:textId="77777777" w:rsidR="00092FBA" w:rsidRPr="00426F6E" w:rsidRDefault="00092FBA" w:rsidP="0006191E"/>
    <w:p w14:paraId="7C5CC0E4" w14:textId="77777777" w:rsidR="00092FBA" w:rsidRPr="00426F6E" w:rsidRDefault="00092FBA" w:rsidP="0006191E">
      <w:pPr>
        <w:jc w:val="center"/>
      </w:pPr>
      <w:r w:rsidRPr="00426F6E">
        <w:rPr>
          <w:noProof/>
        </w:rPr>
        <w:drawing>
          <wp:inline distT="0" distB="0" distL="0" distR="0" wp14:anchorId="60263B56" wp14:editId="35BF4290">
            <wp:extent cx="2165230" cy="1916514"/>
            <wp:effectExtent l="0" t="0" r="6985" b="7620"/>
            <wp:docPr id="16" name="Picture 16" descr="C:\Users\e11692\Desktop\EAC_Logo_web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11692\Desktop\EAC_Logo_web_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5698" cy="1916928"/>
                    </a:xfrm>
                    <a:prstGeom prst="rect">
                      <a:avLst/>
                    </a:prstGeom>
                    <a:noFill/>
                    <a:ln>
                      <a:noFill/>
                    </a:ln>
                  </pic:spPr>
                </pic:pic>
              </a:graphicData>
            </a:graphic>
          </wp:inline>
        </w:drawing>
      </w:r>
    </w:p>
    <w:p w14:paraId="0D60EF4E" w14:textId="77777777" w:rsidR="00092FBA" w:rsidRPr="00426F6E" w:rsidRDefault="00092FBA" w:rsidP="0006191E">
      <w:pPr>
        <w:jc w:val="center"/>
        <w:rPr>
          <w:b/>
        </w:rPr>
      </w:pPr>
      <w:r w:rsidRPr="00426F6E">
        <w:rPr>
          <w:b/>
        </w:rPr>
        <w:t>EAST AFRICAN COMMUNITY</w:t>
      </w:r>
    </w:p>
    <w:p w14:paraId="5AC93C35" w14:textId="77777777" w:rsidR="00092FBA" w:rsidRPr="00426F6E" w:rsidRDefault="00092FBA" w:rsidP="0006191E"/>
    <w:p w14:paraId="751791EC" w14:textId="77777777" w:rsidR="00092FBA" w:rsidRPr="00426F6E" w:rsidRDefault="00092FBA" w:rsidP="0006191E"/>
    <w:p w14:paraId="2445EE51" w14:textId="77777777" w:rsidR="00092FBA" w:rsidRPr="00426F6E" w:rsidRDefault="00092FBA" w:rsidP="0006191E">
      <w:pPr>
        <w:jc w:val="center"/>
        <w:rPr>
          <w:rFonts w:ascii="Times New Roman" w:hAnsi="Times New Roman" w:cs="Times New Roman"/>
          <w:b/>
          <w:sz w:val="36"/>
          <w:szCs w:val="36"/>
        </w:rPr>
      </w:pPr>
      <w:r w:rsidRPr="00426F6E">
        <w:rPr>
          <w:rFonts w:ascii="Times New Roman" w:hAnsi="Times New Roman" w:cs="Times New Roman"/>
          <w:b/>
          <w:sz w:val="36"/>
          <w:szCs w:val="36"/>
        </w:rPr>
        <w:t>CROSS-BORDER REFERENCE INTERCONNECTION OFFER</w:t>
      </w:r>
    </w:p>
    <w:p w14:paraId="29D45C57" w14:textId="77777777" w:rsidR="00092FBA" w:rsidRPr="00426F6E" w:rsidRDefault="00092FBA" w:rsidP="0006191E">
      <w:pPr>
        <w:jc w:val="center"/>
        <w:rPr>
          <w:b/>
        </w:rPr>
      </w:pPr>
      <w:r w:rsidRPr="00426F6E">
        <w:rPr>
          <w:rFonts w:ascii="Times New Roman" w:hAnsi="Times New Roman" w:cs="Times New Roman"/>
          <w:b/>
          <w:sz w:val="36"/>
          <w:szCs w:val="36"/>
        </w:rPr>
        <w:t>RIO</w:t>
      </w:r>
    </w:p>
    <w:p w14:paraId="52E730F3" w14:textId="77777777" w:rsidR="00092FBA" w:rsidRPr="00426F6E" w:rsidRDefault="00092FBA" w:rsidP="0006191E">
      <w:pPr>
        <w:jc w:val="center"/>
        <w:rPr>
          <w:b/>
        </w:rPr>
      </w:pPr>
    </w:p>
    <w:p w14:paraId="0A4DAEBA" w14:textId="77777777" w:rsidR="00092FBA" w:rsidRPr="00426F6E" w:rsidRDefault="00092FBA" w:rsidP="0006191E">
      <w:pPr>
        <w:jc w:val="center"/>
        <w:rPr>
          <w:b/>
        </w:rPr>
      </w:pPr>
      <w:r w:rsidRPr="00426F6E">
        <w:rPr>
          <w:b/>
        </w:rPr>
        <w:t>[insert date]</w:t>
      </w:r>
    </w:p>
    <w:p w14:paraId="6134BDE1" w14:textId="77777777" w:rsidR="00092FBA" w:rsidRPr="00426F6E" w:rsidRDefault="00092FBA" w:rsidP="0006191E"/>
    <w:p w14:paraId="3F65564D" w14:textId="77777777" w:rsidR="00092FBA" w:rsidRPr="00426F6E" w:rsidRDefault="00092FBA" w:rsidP="0006191E">
      <w:pPr>
        <w:sectPr w:rsidR="00092FBA" w:rsidRPr="00426F6E" w:rsidSect="0006191E">
          <w:headerReference w:type="even" r:id="rId34"/>
          <w:headerReference w:type="default" r:id="rId35"/>
          <w:footerReference w:type="default" r:id="rId36"/>
          <w:headerReference w:type="first" r:id="rId37"/>
          <w:pgSz w:w="12240" w:h="15840" w:code="1"/>
          <w:pgMar w:top="1440" w:right="1440" w:bottom="1440" w:left="1440" w:header="720" w:footer="720" w:gutter="0"/>
          <w:pgNumType w:start="1"/>
          <w:cols w:space="720"/>
          <w:docGrid w:linePitch="360"/>
        </w:sectPr>
      </w:pPr>
    </w:p>
    <w:p w14:paraId="2DACA197" w14:textId="77777777" w:rsidR="00092FBA" w:rsidRPr="00426F6E" w:rsidRDefault="00092FBA" w:rsidP="0006191E"/>
    <w:p w14:paraId="52BFDA9F" w14:textId="77777777" w:rsidR="00092FBA" w:rsidRPr="00426F6E" w:rsidRDefault="00092FBA" w:rsidP="0006191E">
      <w:pPr>
        <w:rPr>
          <w:rFonts w:ascii="Times New Roman" w:hAnsi="Times New Roman" w:cs="Times New Roman"/>
          <w:b/>
        </w:rPr>
      </w:pPr>
      <w:r w:rsidRPr="00426F6E">
        <w:rPr>
          <w:rFonts w:ascii="Times New Roman" w:hAnsi="Times New Roman" w:cs="Times New Roman"/>
          <w:b/>
        </w:rPr>
        <w:t>CONTENT</w:t>
      </w:r>
    </w:p>
    <w:p w14:paraId="2532EB84"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Framework</w:t>
      </w:r>
    </w:p>
    <w:p w14:paraId="2D81F40E"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Definitions and Interpretation</w:t>
      </w:r>
    </w:p>
    <w:p w14:paraId="6D7C9367"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Network Interconnection</w:t>
      </w:r>
    </w:p>
    <w:p w14:paraId="5F2FB9D9"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Interconnection Services, Internet Routing, and Traffic Engineering</w:t>
      </w:r>
    </w:p>
    <w:p w14:paraId="44F9952B"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Charging for Interconnection Services</w:t>
      </w:r>
    </w:p>
    <w:p w14:paraId="35DC7C92"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Technical Aspects</w:t>
      </w:r>
    </w:p>
    <w:p w14:paraId="66A3C0BB"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Operational Aspects</w:t>
      </w:r>
    </w:p>
    <w:p w14:paraId="3325C204"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Quality of Service Measured</w:t>
      </w:r>
    </w:p>
    <w:p w14:paraId="4A90E580"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Network Design and Planning</w:t>
      </w:r>
    </w:p>
    <w:p w14:paraId="33C1355E"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Network Alteration and Data Management Amendments</w:t>
      </w:r>
    </w:p>
    <w:p w14:paraId="16293722"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New Services</w:t>
      </w:r>
    </w:p>
    <w:p w14:paraId="4634E0FA"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Management of Interconnection</w:t>
      </w:r>
    </w:p>
    <w:p w14:paraId="75A7B78D"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Measurements of Traffic Volume</w:t>
      </w:r>
    </w:p>
    <w:p w14:paraId="3E39892B"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Billing and Payment</w:t>
      </w:r>
    </w:p>
    <w:p w14:paraId="405014A8"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Bank Guarantee</w:t>
      </w:r>
    </w:p>
    <w:p w14:paraId="5B35494C"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Staff Safety and Network Protection</w:t>
      </w:r>
    </w:p>
    <w:p w14:paraId="2649C167"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Confidentiality and Disclosure</w:t>
      </w:r>
    </w:p>
    <w:p w14:paraId="768D4942"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Resolution of Disputes</w:t>
      </w:r>
    </w:p>
    <w:p w14:paraId="254055B3"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Breach, Suspension, and Termination</w:t>
      </w:r>
    </w:p>
    <w:p w14:paraId="30247D15"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Intellectual Property Rights</w:t>
      </w:r>
    </w:p>
    <w:p w14:paraId="02DF6C4B"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Review</w:t>
      </w:r>
    </w:p>
    <w:p w14:paraId="504A2EAB"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Force Majeure</w:t>
      </w:r>
    </w:p>
    <w:p w14:paraId="48ED4385"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Limitation of Liability</w:t>
      </w:r>
    </w:p>
    <w:p w14:paraId="5144174A"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Assignment of Rights and Obligations</w:t>
      </w:r>
    </w:p>
    <w:p w14:paraId="3C3E40C8"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Notices</w:t>
      </w:r>
    </w:p>
    <w:p w14:paraId="3B481CC3"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Waiver</w:t>
      </w:r>
    </w:p>
    <w:p w14:paraId="58843217"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Severability</w:t>
      </w:r>
    </w:p>
    <w:p w14:paraId="6282809C"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Amendments</w:t>
      </w:r>
    </w:p>
    <w:p w14:paraId="438CBBDC" w14:textId="77777777" w:rsidR="00092FBA" w:rsidRPr="00426F6E" w:rsidRDefault="00092FBA" w:rsidP="00010DDD">
      <w:pPr>
        <w:pStyle w:val="ListParagraph"/>
        <w:numPr>
          <w:ilvl w:val="0"/>
          <w:numId w:val="34"/>
        </w:numPr>
        <w:rPr>
          <w:rFonts w:ascii="Times New Roman" w:hAnsi="Times New Roman" w:cs="Times New Roman"/>
        </w:rPr>
      </w:pPr>
      <w:r w:rsidRPr="00426F6E">
        <w:rPr>
          <w:rFonts w:ascii="Times New Roman" w:hAnsi="Times New Roman" w:cs="Times New Roman"/>
        </w:rPr>
        <w:t>Governing Law</w:t>
      </w:r>
    </w:p>
    <w:p w14:paraId="090FC2F0" w14:textId="77777777" w:rsidR="00092FBA" w:rsidRPr="00426F6E" w:rsidRDefault="00092FBA" w:rsidP="0006191E">
      <w:pPr>
        <w:ind w:left="360"/>
        <w:rPr>
          <w:rFonts w:ascii="Times New Roman" w:hAnsi="Times New Roman" w:cs="Times New Roman"/>
        </w:rPr>
      </w:pPr>
      <w:r w:rsidRPr="00426F6E">
        <w:rPr>
          <w:rFonts w:ascii="Times New Roman" w:hAnsi="Times New Roman" w:cs="Times New Roman"/>
        </w:rPr>
        <w:t>Annex A. Definitions and Glossary of Terms</w:t>
      </w:r>
    </w:p>
    <w:p w14:paraId="3CB626C3" w14:textId="77777777" w:rsidR="00092FBA" w:rsidRPr="00426F6E" w:rsidRDefault="00092FBA" w:rsidP="0006191E">
      <w:pPr>
        <w:ind w:left="360"/>
        <w:rPr>
          <w:rFonts w:ascii="Times New Roman" w:hAnsi="Times New Roman" w:cs="Times New Roman"/>
        </w:rPr>
      </w:pPr>
      <w:r w:rsidRPr="00426F6E">
        <w:rPr>
          <w:rFonts w:ascii="Times New Roman" w:hAnsi="Times New Roman" w:cs="Times New Roman"/>
        </w:rPr>
        <w:t>Annex B. Billing Processes &amp; Procedures</w:t>
      </w:r>
    </w:p>
    <w:p w14:paraId="32F9DBCF" w14:textId="77777777" w:rsidR="00092FBA" w:rsidRPr="00426F6E" w:rsidRDefault="00092FBA" w:rsidP="0006191E">
      <w:pPr>
        <w:ind w:left="360"/>
        <w:rPr>
          <w:rFonts w:ascii="Times New Roman" w:hAnsi="Times New Roman" w:cs="Times New Roman"/>
        </w:rPr>
      </w:pPr>
      <w:r w:rsidRPr="00426F6E">
        <w:rPr>
          <w:rFonts w:ascii="Times New Roman" w:hAnsi="Times New Roman" w:cs="Times New Roman"/>
        </w:rPr>
        <w:t>Annex C. Technical Information</w:t>
      </w:r>
    </w:p>
    <w:p w14:paraId="36726D4A" w14:textId="77777777" w:rsidR="00092FBA" w:rsidRPr="00426F6E" w:rsidRDefault="00092FBA" w:rsidP="0006191E">
      <w:pPr>
        <w:ind w:left="360"/>
        <w:rPr>
          <w:rFonts w:ascii="Times New Roman" w:hAnsi="Times New Roman" w:cs="Times New Roman"/>
        </w:rPr>
      </w:pPr>
      <w:r w:rsidRPr="00426F6E">
        <w:rPr>
          <w:rFonts w:ascii="Times New Roman" w:hAnsi="Times New Roman" w:cs="Times New Roman"/>
        </w:rPr>
        <w:t>Annex D. Management of Interconnection</w:t>
      </w:r>
    </w:p>
    <w:p w14:paraId="5ED78899" w14:textId="77777777" w:rsidR="00092FBA" w:rsidRPr="00426F6E" w:rsidRDefault="00092FBA" w:rsidP="0006191E">
      <w:pPr>
        <w:ind w:left="360"/>
        <w:rPr>
          <w:rFonts w:ascii="Times New Roman" w:hAnsi="Times New Roman" w:cs="Times New Roman"/>
        </w:rPr>
      </w:pPr>
      <w:r w:rsidRPr="00426F6E">
        <w:rPr>
          <w:rFonts w:ascii="Times New Roman" w:hAnsi="Times New Roman" w:cs="Times New Roman"/>
        </w:rPr>
        <w:t>Annex E. Forecasting</w:t>
      </w:r>
    </w:p>
    <w:p w14:paraId="0DA031D2" w14:textId="77777777" w:rsidR="00092FBA" w:rsidRPr="00426F6E" w:rsidRDefault="00092FBA" w:rsidP="0006191E">
      <w:pPr>
        <w:ind w:left="360"/>
        <w:rPr>
          <w:rFonts w:ascii="Times New Roman" w:hAnsi="Times New Roman" w:cs="Times New Roman"/>
        </w:rPr>
      </w:pPr>
      <w:r w:rsidRPr="00426F6E">
        <w:rPr>
          <w:rFonts w:ascii="Times New Roman" w:hAnsi="Times New Roman" w:cs="Times New Roman"/>
        </w:rPr>
        <w:t>Annex F. Price List</w:t>
      </w:r>
    </w:p>
    <w:p w14:paraId="55A40FC4" w14:textId="77777777" w:rsidR="00092FBA" w:rsidRPr="00426F6E" w:rsidRDefault="00092FBA" w:rsidP="0006191E">
      <w:pPr>
        <w:ind w:left="360"/>
        <w:rPr>
          <w:rFonts w:ascii="Times New Roman" w:hAnsi="Times New Roman" w:cs="Times New Roman"/>
        </w:rPr>
      </w:pPr>
      <w:r w:rsidRPr="00426F6E">
        <w:rPr>
          <w:rFonts w:ascii="Times New Roman" w:hAnsi="Times New Roman" w:cs="Times New Roman"/>
        </w:rPr>
        <w:t>Annex G. Service Schedules</w:t>
      </w:r>
    </w:p>
    <w:p w14:paraId="11FDC12D" w14:textId="77777777" w:rsidR="00092FBA" w:rsidRPr="00426F6E" w:rsidRDefault="00092FBA" w:rsidP="0006191E">
      <w:pPr>
        <w:ind w:left="360"/>
      </w:pPr>
      <w:r w:rsidRPr="00426F6E">
        <w:rPr>
          <w:rFonts w:ascii="Times New Roman" w:hAnsi="Times New Roman" w:cs="Times New Roman"/>
        </w:rPr>
        <w:t>Annex H. Operations &amp; Maintenance Manual</w:t>
      </w:r>
      <w:r w:rsidRPr="00426F6E">
        <w:br w:type="page"/>
      </w:r>
    </w:p>
    <w:p w14:paraId="4EE88F33" w14:textId="77777777" w:rsidR="00092FBA" w:rsidRPr="00426F6E" w:rsidRDefault="00092FBA" w:rsidP="00010DDD">
      <w:pPr>
        <w:pStyle w:val="ListParagraph"/>
        <w:numPr>
          <w:ilvl w:val="0"/>
          <w:numId w:val="10"/>
        </w:numPr>
        <w:rPr>
          <w:b/>
        </w:rPr>
      </w:pPr>
      <w:r w:rsidRPr="00426F6E">
        <w:rPr>
          <w:b/>
        </w:rPr>
        <w:lastRenderedPageBreak/>
        <w:t>FRAMEWORK</w:t>
      </w:r>
    </w:p>
    <w:p w14:paraId="4ACA65AD" w14:textId="77777777" w:rsidR="00092FBA" w:rsidRPr="00426F6E" w:rsidRDefault="00092FBA" w:rsidP="00010DDD">
      <w:pPr>
        <w:pStyle w:val="ListParagraph"/>
        <w:numPr>
          <w:ilvl w:val="1"/>
          <w:numId w:val="10"/>
        </w:numPr>
      </w:pPr>
      <w:r w:rsidRPr="00426F6E">
        <w:t xml:space="preserve">Pursuant to the East African Community Cross-Border Interconnections Regulations, 2017, (“the Regulations”) </w:t>
      </w:r>
      <w:r w:rsidRPr="00426F6E">
        <w:rPr>
          <w:i/>
        </w:rPr>
        <w:t>{</w:t>
      </w:r>
      <w:r w:rsidRPr="00426F6E">
        <w:rPr>
          <w:b/>
          <w:i/>
        </w:rPr>
        <w:t>Interconnect Service Provider Name</w:t>
      </w:r>
      <w:r w:rsidRPr="00426F6E">
        <w:rPr>
          <w:i/>
        </w:rPr>
        <w:t>}</w:t>
      </w:r>
      <w:r w:rsidRPr="00426F6E">
        <w:t xml:space="preserve"> publishes this Reference Interconnection Offer (RIO) which provides a set of standard technical and commercial terms and conditions for Cross-Border Interconnection, and forms the basis for entering into an interconnection agreement between {</w:t>
      </w:r>
      <w:r w:rsidRPr="00426F6E">
        <w:rPr>
          <w:b/>
          <w:i/>
        </w:rPr>
        <w:t>Interconnect Service Provider Name</w:t>
      </w:r>
      <w:r w:rsidRPr="00426F6E">
        <w:t>} and any requesting Interconnecting Service Provider.</w:t>
      </w:r>
    </w:p>
    <w:p w14:paraId="51AB88FF" w14:textId="77777777" w:rsidR="00092FBA" w:rsidRPr="00426F6E" w:rsidRDefault="00092FBA" w:rsidP="00010DDD">
      <w:pPr>
        <w:pStyle w:val="ListParagraph"/>
        <w:numPr>
          <w:ilvl w:val="1"/>
          <w:numId w:val="10"/>
        </w:numPr>
      </w:pPr>
      <w:r w:rsidRPr="00426F6E">
        <w:t>{</w:t>
      </w:r>
      <w:r w:rsidRPr="00426F6E">
        <w:rPr>
          <w:b/>
          <w:i/>
        </w:rPr>
        <w:t>Outline in detail the remaining legal/regulatory framework applicable to the  Interconnection}</w:t>
      </w:r>
    </w:p>
    <w:p w14:paraId="3CB36EBC" w14:textId="77777777" w:rsidR="00092FBA" w:rsidRPr="00426F6E" w:rsidRDefault="00092FBA" w:rsidP="0006191E"/>
    <w:p w14:paraId="4AAC02CE" w14:textId="77777777" w:rsidR="00092FBA" w:rsidRPr="00426F6E" w:rsidRDefault="00092FBA" w:rsidP="00010DDD">
      <w:pPr>
        <w:pStyle w:val="ListParagraph"/>
        <w:numPr>
          <w:ilvl w:val="0"/>
          <w:numId w:val="10"/>
        </w:numPr>
        <w:rPr>
          <w:b/>
        </w:rPr>
      </w:pPr>
      <w:r w:rsidRPr="00426F6E">
        <w:rPr>
          <w:b/>
        </w:rPr>
        <w:t>DEFINITIONS AND INTERPRETATION</w:t>
      </w:r>
    </w:p>
    <w:p w14:paraId="43F470E0" w14:textId="77777777" w:rsidR="00092FBA" w:rsidRPr="00426F6E" w:rsidRDefault="00092FBA" w:rsidP="00010DDD">
      <w:pPr>
        <w:pStyle w:val="ListParagraph"/>
        <w:numPr>
          <w:ilvl w:val="1"/>
          <w:numId w:val="10"/>
        </w:numPr>
      </w:pPr>
      <w:bookmarkStart w:id="73" w:name="_Ref356551745"/>
      <w:r w:rsidRPr="00426F6E">
        <w:t xml:space="preserve">In this RIO, except if the context requires otherwise, words and expressions are as defined in </w:t>
      </w:r>
      <w:r w:rsidRPr="00426F6E">
        <w:fldChar w:fldCharType="begin"/>
      </w:r>
      <w:r w:rsidRPr="00426F6E">
        <w:instrText xml:space="preserve"> REF _Ref356551423 \h </w:instrText>
      </w:r>
      <w:r w:rsidRPr="00426F6E">
        <w:fldChar w:fldCharType="separate"/>
      </w:r>
      <w:r w:rsidR="00495265" w:rsidRPr="00426F6E">
        <w:t>Annex A</w:t>
      </w:r>
      <w:proofErr w:type="gramStart"/>
      <w:r w:rsidR="00495265" w:rsidRPr="00426F6E">
        <w:t>.</w:t>
      </w:r>
      <w:r w:rsidR="00495265" w:rsidRPr="00426F6E">
        <w:rPr>
          <w:rFonts w:ascii="MS Gothic" w:hAnsi="MS Gothic" w:cs="MS Gothic"/>
        </w:rPr>
        <w:t> </w:t>
      </w:r>
      <w:proofErr w:type="gramEnd"/>
      <w:r w:rsidR="00495265" w:rsidRPr="00426F6E">
        <w:t>Definitions and Glossary of Terms</w:t>
      </w:r>
      <w:r w:rsidRPr="00426F6E">
        <w:fldChar w:fldCharType="end"/>
      </w:r>
      <w:r w:rsidRPr="00426F6E">
        <w:t>.</w:t>
      </w:r>
      <w:bookmarkEnd w:id="73"/>
    </w:p>
    <w:p w14:paraId="139B2BA0" w14:textId="77777777" w:rsidR="00092FBA" w:rsidRPr="00426F6E" w:rsidRDefault="00092FBA" w:rsidP="00010DDD">
      <w:pPr>
        <w:pStyle w:val="ListParagraph"/>
        <w:numPr>
          <w:ilvl w:val="1"/>
          <w:numId w:val="10"/>
        </w:numPr>
      </w:pPr>
      <w:r w:rsidRPr="00426F6E">
        <w:t>Without prejudice to the rights of {</w:t>
      </w:r>
      <w:r w:rsidRPr="00426F6E">
        <w:rPr>
          <w:b/>
          <w:i/>
        </w:rPr>
        <w:t>Interconnect Service Provider Name</w:t>
      </w:r>
      <w:r w:rsidRPr="00426F6E">
        <w:t>}, in the event of conflict or ambiguity between the terms defined in the governing laws and regulations in respect of this RIO, the following order of precedence shall apply:</w:t>
      </w:r>
    </w:p>
    <w:p w14:paraId="42E56255" w14:textId="77777777" w:rsidR="00092FBA" w:rsidRPr="00426F6E" w:rsidRDefault="00092FBA" w:rsidP="00010DDD">
      <w:pPr>
        <w:pStyle w:val="ListParagraph"/>
        <w:numPr>
          <w:ilvl w:val="1"/>
          <w:numId w:val="11"/>
        </w:numPr>
      </w:pPr>
      <w:r w:rsidRPr="00426F6E">
        <w:t>The East African Community Protocol on Information and Communications Technology Networks</w:t>
      </w:r>
    </w:p>
    <w:p w14:paraId="74FA1C1C" w14:textId="77777777" w:rsidR="00092FBA" w:rsidRPr="00426F6E" w:rsidRDefault="00092FBA" w:rsidP="00010DDD">
      <w:pPr>
        <w:pStyle w:val="ListParagraph"/>
        <w:numPr>
          <w:ilvl w:val="1"/>
          <w:numId w:val="11"/>
        </w:numPr>
      </w:pPr>
      <w:r w:rsidRPr="00426F6E">
        <w:t>The East African Community Regulations For Cross-Border  Interconnection</w:t>
      </w:r>
    </w:p>
    <w:p w14:paraId="3A155815" w14:textId="77777777" w:rsidR="00092FBA" w:rsidRPr="00426F6E" w:rsidRDefault="00092FBA" w:rsidP="00010DDD">
      <w:pPr>
        <w:pStyle w:val="ListParagraph"/>
        <w:numPr>
          <w:ilvl w:val="1"/>
          <w:numId w:val="10"/>
        </w:numPr>
      </w:pPr>
      <w:r w:rsidRPr="00426F6E">
        <w:t>In the event of conflict or ambiguity between the provisions of the Regulations For Cross-</w:t>
      </w:r>
      <w:proofErr w:type="gramStart"/>
      <w:r w:rsidRPr="00426F6E">
        <w:t>border  Interconnection</w:t>
      </w:r>
      <w:proofErr w:type="gramEnd"/>
      <w:r w:rsidRPr="00426F6E">
        <w:t>, this RIO (including any attachments, appendices or annexes hereto) and any Interconnection Agreement entered into between {</w:t>
      </w:r>
      <w:r w:rsidRPr="00426F6E">
        <w:rPr>
          <w:b/>
          <w:i/>
        </w:rPr>
        <w:t>Interconnect Service Provider Name</w:t>
      </w:r>
      <w:r w:rsidRPr="00426F6E">
        <w:t xml:space="preserve">} and an Interconnecting Service Provider pursuant to negotiations based on this RIO, and subject to Clause </w:t>
      </w:r>
      <w:r w:rsidRPr="00426F6E">
        <w:fldChar w:fldCharType="begin"/>
      </w:r>
      <w:r w:rsidRPr="00426F6E">
        <w:instrText xml:space="preserve"> REF _Ref356551745 \r \h </w:instrText>
      </w:r>
      <w:r w:rsidRPr="00426F6E">
        <w:fldChar w:fldCharType="separate"/>
      </w:r>
      <w:r w:rsidR="00495265" w:rsidRPr="00426F6E">
        <w:t>2.1</w:t>
      </w:r>
      <w:r w:rsidRPr="00426F6E">
        <w:fldChar w:fldCharType="end"/>
      </w:r>
      <w:r w:rsidRPr="00426F6E">
        <w:t xml:space="preserve"> hereof, the following order of precedence shall apply:</w:t>
      </w:r>
    </w:p>
    <w:p w14:paraId="5FE0E57C" w14:textId="77777777" w:rsidR="00092FBA" w:rsidRPr="00426F6E" w:rsidRDefault="00092FBA" w:rsidP="00010DDD">
      <w:pPr>
        <w:pStyle w:val="ListParagraph"/>
        <w:numPr>
          <w:ilvl w:val="0"/>
          <w:numId w:val="29"/>
        </w:numPr>
      </w:pPr>
      <w:r w:rsidRPr="00426F6E">
        <w:t>The East African Community Regulations For  Interconnection</w:t>
      </w:r>
    </w:p>
    <w:p w14:paraId="51D0A74E" w14:textId="77777777" w:rsidR="00092FBA" w:rsidRPr="00426F6E" w:rsidRDefault="00092FBA" w:rsidP="00010DDD">
      <w:pPr>
        <w:pStyle w:val="ListParagraph"/>
        <w:numPr>
          <w:ilvl w:val="0"/>
          <w:numId w:val="29"/>
        </w:numPr>
      </w:pPr>
      <w:r w:rsidRPr="00426F6E">
        <w:t>This  Reference Interconnection Offer</w:t>
      </w:r>
    </w:p>
    <w:p w14:paraId="4CAF2C55" w14:textId="77777777" w:rsidR="00092FBA" w:rsidRPr="00426F6E" w:rsidRDefault="00092FBA" w:rsidP="00010DDD">
      <w:pPr>
        <w:pStyle w:val="ListParagraph"/>
        <w:numPr>
          <w:ilvl w:val="0"/>
          <w:numId w:val="29"/>
        </w:numPr>
      </w:pPr>
      <w:r w:rsidRPr="00426F6E">
        <w:t>Any  Interconnection Agreement pursuant to this RIO.</w:t>
      </w:r>
    </w:p>
    <w:p w14:paraId="7744A047" w14:textId="77777777" w:rsidR="00092FBA" w:rsidRPr="00426F6E" w:rsidRDefault="00092FBA" w:rsidP="0006191E"/>
    <w:p w14:paraId="1EC5B71C" w14:textId="77777777" w:rsidR="00092FBA" w:rsidRPr="00426F6E" w:rsidRDefault="00092FBA" w:rsidP="00010DDD">
      <w:pPr>
        <w:pStyle w:val="ListParagraph"/>
        <w:numPr>
          <w:ilvl w:val="0"/>
          <w:numId w:val="10"/>
        </w:numPr>
        <w:rPr>
          <w:b/>
        </w:rPr>
      </w:pPr>
      <w:bookmarkStart w:id="74" w:name="_Ref356572953"/>
      <w:r w:rsidRPr="00426F6E">
        <w:rPr>
          <w:b/>
        </w:rPr>
        <w:t>NETWORK INTERCONNECTION</w:t>
      </w:r>
      <w:bookmarkEnd w:id="74"/>
    </w:p>
    <w:p w14:paraId="220E75A1" w14:textId="77777777" w:rsidR="00092FBA" w:rsidRPr="00426F6E" w:rsidRDefault="00092FBA" w:rsidP="00010DDD">
      <w:pPr>
        <w:pStyle w:val="ListParagraph"/>
        <w:numPr>
          <w:ilvl w:val="1"/>
          <w:numId w:val="35"/>
        </w:numPr>
      </w:pPr>
      <w:r w:rsidRPr="00426F6E">
        <w:t>Interconnection between the {</w:t>
      </w:r>
      <w:r w:rsidRPr="00426F6E">
        <w:rPr>
          <w:b/>
          <w:i/>
        </w:rPr>
        <w:t>Interconnect Service Provider Name</w:t>
      </w:r>
      <w:r w:rsidRPr="00426F6E">
        <w:t>} Network and the Interconnecting Service Provider’s Network at each Point of Interconnection shall be achieved through one or more Interconnect Links. Each Interconnect Link shall create a connection between one of the {</w:t>
      </w:r>
      <w:r w:rsidRPr="00426F6E">
        <w:rPr>
          <w:b/>
          <w:i/>
        </w:rPr>
        <w:t>Interconnect Service Provider Name</w:t>
      </w:r>
      <w:r w:rsidRPr="00426F6E">
        <w:t xml:space="preserve">} Service Nodes and one of the Interconnecting Service Provider’s Service Nodes. Details of how this shall be achieved are set out in Annex C, Attachment 1.  Distribution Frame Characteristics DDF and ODF. Interconnection is available at each of the </w:t>
      </w:r>
      <w:r w:rsidRPr="00426F6E">
        <w:fldChar w:fldCharType="begin"/>
      </w:r>
      <w:r w:rsidRPr="00426F6E">
        <w:instrText xml:space="preserve"> REF _Ref356551964 \h </w:instrText>
      </w:r>
      <w:r w:rsidRPr="00426F6E">
        <w:fldChar w:fldCharType="separate"/>
      </w:r>
      <w:r w:rsidR="00495265" w:rsidRPr="00426F6E">
        <w:t>Annex C Attachment 2. Points of Interconnection (POIs)</w:t>
      </w:r>
      <w:r w:rsidRPr="00426F6E">
        <w:fldChar w:fldCharType="end"/>
      </w:r>
      <w:r w:rsidRPr="00426F6E">
        <w:t>. The Interconnecting Service Provider may interconnect at any of these Interconnect Nodes subject to that Interconnect Link being bi-laterally agreed in the Network Plan. The technical standards supported by the {</w:t>
      </w:r>
      <w:r w:rsidRPr="00426F6E">
        <w:rPr>
          <w:b/>
          <w:i/>
        </w:rPr>
        <w:t>Interconnect Service Provider Name</w:t>
      </w:r>
      <w:r w:rsidRPr="00426F6E">
        <w:t>} Network for the purposes of Interconnection are set out in Annex C, Attachment 1.  Distribution Frame Characteristics DDF and ODF as amended from time to time.</w:t>
      </w:r>
    </w:p>
    <w:p w14:paraId="1FC36DC4" w14:textId="77777777" w:rsidR="00092FBA" w:rsidRPr="00426F6E" w:rsidRDefault="00092FBA" w:rsidP="00010DDD">
      <w:pPr>
        <w:pStyle w:val="ListParagraph"/>
        <w:numPr>
          <w:ilvl w:val="1"/>
          <w:numId w:val="35"/>
        </w:numPr>
      </w:pPr>
      <w:r w:rsidRPr="00426F6E">
        <w:lastRenderedPageBreak/>
        <w:t>On requesting Interconnection from {</w:t>
      </w:r>
      <w:r w:rsidRPr="00426F6E">
        <w:rPr>
          <w:b/>
          <w:i/>
        </w:rPr>
        <w:t>Interconnect Service Provider Name</w:t>
      </w:r>
      <w:r w:rsidRPr="00426F6E">
        <w:t>}, the {</w:t>
      </w:r>
      <w:r w:rsidRPr="00426F6E">
        <w:rPr>
          <w:b/>
          <w:i/>
        </w:rPr>
        <w:t>Interconnecting Service Provider}</w:t>
      </w:r>
      <w:r w:rsidRPr="00426F6E">
        <w:t xml:space="preserve"> shall:</w:t>
      </w:r>
    </w:p>
    <w:p w14:paraId="2756CE99" w14:textId="77777777" w:rsidR="00092FBA" w:rsidRPr="00426F6E" w:rsidRDefault="00092FBA" w:rsidP="00010DDD">
      <w:pPr>
        <w:pStyle w:val="ListParagraph"/>
        <w:numPr>
          <w:ilvl w:val="2"/>
          <w:numId w:val="35"/>
        </w:numPr>
      </w:pPr>
      <w:r w:rsidRPr="00426F6E">
        <w:t>{</w:t>
      </w:r>
      <w:r w:rsidRPr="00426F6E">
        <w:rPr>
          <w:b/>
          <w:i/>
        </w:rPr>
        <w:t>Include all relevant details of the network to be provided by the Requesting Party</w:t>
      </w:r>
      <w:r w:rsidRPr="00426F6E">
        <w:t>}.</w:t>
      </w:r>
    </w:p>
    <w:p w14:paraId="4840879E" w14:textId="77777777" w:rsidR="00092FBA" w:rsidRPr="00426F6E" w:rsidRDefault="00092FBA" w:rsidP="0069111D"/>
    <w:p w14:paraId="6E9F8F8A" w14:textId="77777777" w:rsidR="00092FBA" w:rsidRPr="00426F6E" w:rsidRDefault="00092FBA" w:rsidP="00010DDD">
      <w:pPr>
        <w:pStyle w:val="ListParagraph"/>
        <w:numPr>
          <w:ilvl w:val="0"/>
          <w:numId w:val="10"/>
        </w:numPr>
        <w:rPr>
          <w:b/>
        </w:rPr>
      </w:pPr>
      <w:r w:rsidRPr="00426F6E">
        <w:rPr>
          <w:b/>
        </w:rPr>
        <w:t>INTERCONNECTION SERVICES AND TRAFFIC ENGINEERING</w:t>
      </w:r>
    </w:p>
    <w:p w14:paraId="7A52847C" w14:textId="77777777" w:rsidR="00092FBA" w:rsidRPr="00426F6E" w:rsidRDefault="00092FBA" w:rsidP="00010DDD">
      <w:pPr>
        <w:pStyle w:val="ListParagraph"/>
        <w:numPr>
          <w:ilvl w:val="1"/>
          <w:numId w:val="10"/>
        </w:numPr>
      </w:pPr>
      <w:r w:rsidRPr="00426F6E">
        <w:t xml:space="preserve">The Service Schedules (Annex G </w:t>
      </w:r>
      <w:r w:rsidRPr="00426F6E">
        <w:rPr>
          <w:iCs/>
        </w:rPr>
        <w:t>Service Schedules</w:t>
      </w:r>
      <w:r w:rsidRPr="00426F6E">
        <w:rPr>
          <w:i/>
        </w:rPr>
        <w:t xml:space="preserve"> </w:t>
      </w:r>
      <w:r w:rsidRPr="00426F6E">
        <w:t>hereto) provide details of the Interconnection Services offered by {</w:t>
      </w:r>
      <w:r w:rsidRPr="00426F6E">
        <w:rPr>
          <w:b/>
          <w:i/>
        </w:rPr>
        <w:t>Interconnect Service Provider Name</w:t>
      </w:r>
      <w:r w:rsidRPr="00426F6E">
        <w:t>}. These schedules include:</w:t>
      </w:r>
    </w:p>
    <w:p w14:paraId="4AB183DB" w14:textId="77777777" w:rsidR="00092FBA" w:rsidRPr="00426F6E" w:rsidRDefault="00092FBA" w:rsidP="00010DDD">
      <w:pPr>
        <w:pStyle w:val="ListParagraph"/>
        <w:numPr>
          <w:ilvl w:val="1"/>
          <w:numId w:val="12"/>
        </w:numPr>
      </w:pPr>
      <w:r w:rsidRPr="00426F6E">
        <w:t>A definition and description of each Interconnection Service offered by {</w:t>
      </w:r>
      <w:r w:rsidRPr="00426F6E">
        <w:rPr>
          <w:b/>
          <w:i/>
        </w:rPr>
        <w:t>Interconnect Service Provider Name</w:t>
      </w:r>
      <w:r w:rsidRPr="00426F6E">
        <w:t>}.</w:t>
      </w:r>
    </w:p>
    <w:p w14:paraId="171C3750" w14:textId="77777777" w:rsidR="00092FBA" w:rsidRPr="00426F6E" w:rsidRDefault="00092FBA" w:rsidP="00010DDD">
      <w:pPr>
        <w:pStyle w:val="ListParagraph"/>
        <w:numPr>
          <w:ilvl w:val="1"/>
          <w:numId w:val="12"/>
        </w:numPr>
      </w:pPr>
      <w:r w:rsidRPr="00426F6E">
        <w:t>A description of the terms and conditions under which the Interconnection Service is offered.</w:t>
      </w:r>
    </w:p>
    <w:p w14:paraId="3082A7DE" w14:textId="77777777" w:rsidR="00092FBA" w:rsidRPr="00426F6E" w:rsidRDefault="00092FBA" w:rsidP="00010DDD">
      <w:pPr>
        <w:pStyle w:val="ListParagraph"/>
        <w:numPr>
          <w:ilvl w:val="1"/>
          <w:numId w:val="12"/>
        </w:numPr>
      </w:pPr>
      <w:r w:rsidRPr="00426F6E">
        <w:t>Details of the charging structure and charging arrangements for each Interconnection Service.</w:t>
      </w:r>
    </w:p>
    <w:p w14:paraId="1F6EC525" w14:textId="77777777" w:rsidR="00092FBA" w:rsidRPr="00426F6E" w:rsidRDefault="00092FBA" w:rsidP="0069111D"/>
    <w:p w14:paraId="778DD994" w14:textId="77777777" w:rsidR="00092FBA" w:rsidRPr="00426F6E" w:rsidRDefault="00092FBA" w:rsidP="00010DDD">
      <w:pPr>
        <w:pStyle w:val="ListParagraph"/>
        <w:numPr>
          <w:ilvl w:val="0"/>
          <w:numId w:val="10"/>
        </w:numPr>
        <w:rPr>
          <w:b/>
        </w:rPr>
      </w:pPr>
      <w:r w:rsidRPr="00426F6E">
        <w:rPr>
          <w:b/>
        </w:rPr>
        <w:t>CHARGING FOR INTERCONNECTION SERVICES</w:t>
      </w:r>
    </w:p>
    <w:p w14:paraId="17E10B5D" w14:textId="77777777" w:rsidR="00092FBA" w:rsidRPr="00426F6E" w:rsidRDefault="00092FBA" w:rsidP="00010DDD">
      <w:pPr>
        <w:pStyle w:val="ListParagraph"/>
        <w:numPr>
          <w:ilvl w:val="1"/>
          <w:numId w:val="10"/>
        </w:numPr>
      </w:pPr>
      <w:r w:rsidRPr="00426F6E">
        <w:t xml:space="preserve">The charging structure for each Interconnect Service is described in each service schedule as set out in Annex G </w:t>
      </w:r>
      <w:r w:rsidRPr="00426F6E">
        <w:rPr>
          <w:iCs/>
        </w:rPr>
        <w:t xml:space="preserve">Service Schedules </w:t>
      </w:r>
      <w:r w:rsidRPr="00426F6E">
        <w:t xml:space="preserve">hereto. The method of reviewing the charges given in the service schedules is described in Clause </w:t>
      </w:r>
      <w:r w:rsidRPr="00426F6E">
        <w:fldChar w:fldCharType="begin"/>
      </w:r>
      <w:r w:rsidRPr="00426F6E">
        <w:instrText xml:space="preserve"> REF _Ref356554232 \n \h </w:instrText>
      </w:r>
      <w:r w:rsidRPr="00426F6E">
        <w:fldChar w:fldCharType="separate"/>
      </w:r>
      <w:r w:rsidR="00495265" w:rsidRPr="00426F6E">
        <w:t>21</w:t>
      </w:r>
      <w:r w:rsidRPr="00426F6E">
        <w:fldChar w:fldCharType="end"/>
      </w:r>
      <w:r w:rsidRPr="00426F6E">
        <w:t>, Review, hereof.</w:t>
      </w:r>
    </w:p>
    <w:p w14:paraId="2F7DA75B" w14:textId="77777777" w:rsidR="00092FBA" w:rsidRPr="00426F6E" w:rsidRDefault="00092FBA" w:rsidP="00010DDD">
      <w:pPr>
        <w:pStyle w:val="ListParagraph"/>
        <w:numPr>
          <w:ilvl w:val="1"/>
          <w:numId w:val="10"/>
        </w:numPr>
      </w:pPr>
      <w:r w:rsidRPr="00426F6E">
        <w:t xml:space="preserve">The charges for each Interconnection Service included in this RIO are set out in </w:t>
      </w:r>
      <w:r w:rsidRPr="00426F6E">
        <w:fldChar w:fldCharType="begin"/>
      </w:r>
      <w:r w:rsidRPr="00426F6E">
        <w:instrText xml:space="preserve"> REF _Ref356554259 \h </w:instrText>
      </w:r>
      <w:r w:rsidRPr="00426F6E">
        <w:fldChar w:fldCharType="separate"/>
      </w:r>
      <w:r w:rsidR="00495265" w:rsidRPr="00426F6E">
        <w:t>Annex F. Price List</w:t>
      </w:r>
      <w:r w:rsidRPr="00426F6E">
        <w:fldChar w:fldCharType="end"/>
      </w:r>
      <w:r w:rsidRPr="00426F6E">
        <w:t>). {</w:t>
      </w:r>
      <w:r w:rsidRPr="00426F6E">
        <w:rPr>
          <w:b/>
          <w:i/>
        </w:rPr>
        <w:t>Interconnect Service Provider Name</w:t>
      </w:r>
      <w:r w:rsidRPr="00426F6E">
        <w:t>} may review and subject to the approval of {</w:t>
      </w:r>
      <w:r w:rsidRPr="00426F6E">
        <w:rPr>
          <w:b/>
          <w:i/>
        </w:rPr>
        <w:t>NCRA Name</w:t>
      </w:r>
      <w:r w:rsidRPr="00426F6E">
        <w:t>} amend the Price List from time to time.</w:t>
      </w:r>
    </w:p>
    <w:p w14:paraId="028A2D39" w14:textId="77777777" w:rsidR="00092FBA" w:rsidRPr="00426F6E" w:rsidRDefault="00092FBA" w:rsidP="00010DDD">
      <w:pPr>
        <w:pStyle w:val="ListParagraph"/>
        <w:numPr>
          <w:ilvl w:val="1"/>
          <w:numId w:val="10"/>
        </w:numPr>
      </w:pPr>
      <w:r w:rsidRPr="00426F6E">
        <w:t>{</w:t>
      </w:r>
      <w:r w:rsidRPr="00426F6E">
        <w:rPr>
          <w:b/>
          <w:i/>
        </w:rPr>
        <w:t>Describe other characteristics of cross-border interconnection charging, including frequencies for certain services</w:t>
      </w:r>
      <w:r w:rsidRPr="00426F6E">
        <w:t>}</w:t>
      </w:r>
    </w:p>
    <w:p w14:paraId="09F58B0C" w14:textId="77777777" w:rsidR="00092FBA" w:rsidRPr="00426F6E" w:rsidRDefault="00092FBA" w:rsidP="00452F94"/>
    <w:p w14:paraId="2BE40CB3" w14:textId="77777777" w:rsidR="00092FBA" w:rsidRPr="00426F6E" w:rsidRDefault="00092FBA" w:rsidP="00010DDD">
      <w:pPr>
        <w:pStyle w:val="ListParagraph"/>
        <w:numPr>
          <w:ilvl w:val="0"/>
          <w:numId w:val="10"/>
        </w:numPr>
        <w:rPr>
          <w:b/>
        </w:rPr>
      </w:pPr>
      <w:r w:rsidRPr="00426F6E">
        <w:rPr>
          <w:b/>
        </w:rPr>
        <w:t>TECHNICAL ASPECTS</w:t>
      </w:r>
    </w:p>
    <w:p w14:paraId="66C8087B" w14:textId="77777777" w:rsidR="00092FBA" w:rsidRPr="00426F6E" w:rsidRDefault="00092FBA" w:rsidP="00010DDD">
      <w:pPr>
        <w:pStyle w:val="ListParagraph"/>
        <w:numPr>
          <w:ilvl w:val="1"/>
          <w:numId w:val="10"/>
        </w:numPr>
      </w:pPr>
      <w:r w:rsidRPr="00426F6E">
        <w:t>Annex C Technical Information hereto contains information including the following:</w:t>
      </w:r>
    </w:p>
    <w:p w14:paraId="22FA42FF" w14:textId="77777777" w:rsidR="00092FBA" w:rsidRPr="00426F6E" w:rsidRDefault="00092FBA" w:rsidP="00010DDD">
      <w:pPr>
        <w:pStyle w:val="ListParagraph"/>
        <w:numPr>
          <w:ilvl w:val="1"/>
          <w:numId w:val="13"/>
        </w:numPr>
      </w:pPr>
      <w:r w:rsidRPr="00426F6E">
        <w:t>Technical recommendations that apply to cross-border interconnection</w:t>
      </w:r>
    </w:p>
    <w:p w14:paraId="75E8E66F" w14:textId="77777777" w:rsidR="00092FBA" w:rsidRPr="00426F6E" w:rsidRDefault="00092FBA" w:rsidP="00010DDD">
      <w:pPr>
        <w:pStyle w:val="ListParagraph"/>
        <w:numPr>
          <w:ilvl w:val="1"/>
          <w:numId w:val="13"/>
        </w:numPr>
      </w:pPr>
      <w:r w:rsidRPr="00426F6E">
        <w:t>Service configuration</w:t>
      </w:r>
    </w:p>
    <w:p w14:paraId="02DD1A34" w14:textId="77777777" w:rsidR="00092FBA" w:rsidRPr="00426F6E" w:rsidRDefault="00092FBA" w:rsidP="00010DDD">
      <w:pPr>
        <w:pStyle w:val="ListParagraph"/>
        <w:numPr>
          <w:ilvl w:val="1"/>
          <w:numId w:val="13"/>
        </w:numPr>
      </w:pPr>
      <w:r w:rsidRPr="00426F6E">
        <w:t>Technical characteristics</w:t>
      </w:r>
    </w:p>
    <w:p w14:paraId="7742E353" w14:textId="77777777" w:rsidR="00092FBA" w:rsidRPr="00426F6E" w:rsidRDefault="00092FBA" w:rsidP="00010DDD">
      <w:pPr>
        <w:pStyle w:val="ListParagraph"/>
        <w:numPr>
          <w:ilvl w:val="1"/>
          <w:numId w:val="13"/>
        </w:numPr>
      </w:pPr>
      <w:r w:rsidRPr="00426F6E">
        <w:t>Network interconnection links</w:t>
      </w:r>
    </w:p>
    <w:p w14:paraId="5C17EE53" w14:textId="77777777" w:rsidR="00092FBA" w:rsidRPr="00426F6E" w:rsidRDefault="00092FBA" w:rsidP="00010DDD">
      <w:pPr>
        <w:pStyle w:val="ListParagraph"/>
        <w:numPr>
          <w:ilvl w:val="1"/>
          <w:numId w:val="13"/>
        </w:numPr>
      </w:pPr>
      <w:r w:rsidRPr="00426F6E">
        <w:t>Transport network interconnection</w:t>
      </w:r>
    </w:p>
    <w:p w14:paraId="1D1ECAC9" w14:textId="77777777" w:rsidR="00092FBA" w:rsidRPr="00426F6E" w:rsidRDefault="00092FBA" w:rsidP="00010DDD">
      <w:pPr>
        <w:pStyle w:val="ListParagraph"/>
        <w:numPr>
          <w:ilvl w:val="1"/>
          <w:numId w:val="13"/>
        </w:numPr>
      </w:pPr>
      <w:r w:rsidRPr="00426F6E">
        <w:t>Interface standards</w:t>
      </w:r>
    </w:p>
    <w:p w14:paraId="41563253" w14:textId="77777777" w:rsidR="00092FBA" w:rsidRPr="00426F6E" w:rsidRDefault="00092FBA" w:rsidP="00010DDD">
      <w:pPr>
        <w:pStyle w:val="ListParagraph"/>
        <w:numPr>
          <w:ilvl w:val="1"/>
          <w:numId w:val="13"/>
        </w:numPr>
      </w:pPr>
      <w:r w:rsidRPr="00426F6E">
        <w:t>Synchronization</w:t>
      </w:r>
    </w:p>
    <w:p w14:paraId="22D56190" w14:textId="77777777" w:rsidR="00092FBA" w:rsidRPr="00426F6E" w:rsidRDefault="00092FBA" w:rsidP="00010DDD">
      <w:pPr>
        <w:pStyle w:val="ListParagraph"/>
        <w:numPr>
          <w:ilvl w:val="1"/>
          <w:numId w:val="13"/>
        </w:numPr>
      </w:pPr>
      <w:r w:rsidRPr="00426F6E">
        <w:t>Safety standards</w:t>
      </w:r>
    </w:p>
    <w:p w14:paraId="6F0C88C2" w14:textId="77777777" w:rsidR="00092FBA" w:rsidRPr="00426F6E" w:rsidRDefault="00092FBA" w:rsidP="00B9512B"/>
    <w:p w14:paraId="4EE76433" w14:textId="77777777" w:rsidR="00092FBA" w:rsidRPr="00426F6E" w:rsidRDefault="00092FBA" w:rsidP="00010DDD">
      <w:pPr>
        <w:pStyle w:val="ListParagraph"/>
        <w:numPr>
          <w:ilvl w:val="0"/>
          <w:numId w:val="10"/>
        </w:numPr>
        <w:rPr>
          <w:b/>
        </w:rPr>
      </w:pPr>
      <w:bookmarkStart w:id="75" w:name="_Ref356557350"/>
      <w:r w:rsidRPr="00426F6E">
        <w:rPr>
          <w:b/>
        </w:rPr>
        <w:t>OPERATIONAL ASPECTS</w:t>
      </w:r>
      <w:bookmarkEnd w:id="75"/>
    </w:p>
    <w:p w14:paraId="1DFBDDC2" w14:textId="77777777" w:rsidR="00092FBA" w:rsidRPr="00426F6E" w:rsidRDefault="00092FBA" w:rsidP="00010DDD">
      <w:pPr>
        <w:pStyle w:val="ListParagraph"/>
        <w:numPr>
          <w:ilvl w:val="1"/>
          <w:numId w:val="10"/>
        </w:numPr>
      </w:pPr>
      <w:r w:rsidRPr="00426F6E">
        <w:t xml:space="preserve">The operational aspects of Interconnection are contained within </w:t>
      </w:r>
      <w:r w:rsidRPr="00426F6E">
        <w:fldChar w:fldCharType="begin"/>
      </w:r>
      <w:r w:rsidRPr="00426F6E">
        <w:instrText xml:space="preserve"> REF _Ref356554641 \h </w:instrText>
      </w:r>
      <w:r w:rsidRPr="00426F6E">
        <w:fldChar w:fldCharType="separate"/>
      </w:r>
      <w:r w:rsidR="00495265" w:rsidRPr="00426F6E">
        <w:t>Annex H. Operations and Maintenance Manual</w:t>
      </w:r>
      <w:r w:rsidRPr="00426F6E">
        <w:fldChar w:fldCharType="end"/>
      </w:r>
      <w:r w:rsidRPr="00426F6E">
        <w:t>) hereto. This includes information on the following:</w:t>
      </w:r>
    </w:p>
    <w:p w14:paraId="62771E29" w14:textId="77777777" w:rsidR="00092FBA" w:rsidRPr="00426F6E" w:rsidRDefault="00092FBA" w:rsidP="00010DDD">
      <w:pPr>
        <w:pStyle w:val="ListParagraph"/>
        <w:numPr>
          <w:ilvl w:val="1"/>
          <w:numId w:val="14"/>
        </w:numPr>
      </w:pPr>
      <w:r w:rsidRPr="00426F6E">
        <w:lastRenderedPageBreak/>
        <w:t>Transmission Management</w:t>
      </w:r>
    </w:p>
    <w:p w14:paraId="0ECCFE10" w14:textId="77777777" w:rsidR="00092FBA" w:rsidRPr="00426F6E" w:rsidRDefault="00092FBA" w:rsidP="00010DDD">
      <w:pPr>
        <w:pStyle w:val="ListParagraph"/>
        <w:numPr>
          <w:ilvl w:val="1"/>
          <w:numId w:val="14"/>
        </w:numPr>
      </w:pPr>
      <w:r w:rsidRPr="00426F6E">
        <w:t>Interconnect Traffic Management</w:t>
      </w:r>
    </w:p>
    <w:p w14:paraId="693B6641" w14:textId="77777777" w:rsidR="00092FBA" w:rsidRPr="00426F6E" w:rsidRDefault="00092FBA" w:rsidP="00010DDD">
      <w:pPr>
        <w:pStyle w:val="ListParagraph"/>
        <w:numPr>
          <w:ilvl w:val="1"/>
          <w:numId w:val="14"/>
        </w:numPr>
      </w:pPr>
      <w:r w:rsidRPr="00426F6E">
        <w:t>Fault Management</w:t>
      </w:r>
    </w:p>
    <w:p w14:paraId="26CEBF87" w14:textId="77777777" w:rsidR="00092FBA" w:rsidRPr="00426F6E" w:rsidRDefault="00092FBA" w:rsidP="00010DDD">
      <w:pPr>
        <w:pStyle w:val="ListParagraph"/>
        <w:numPr>
          <w:ilvl w:val="1"/>
          <w:numId w:val="14"/>
        </w:numPr>
      </w:pPr>
      <w:r w:rsidRPr="00426F6E">
        <w:t>Interconnection operation and maintenance processes</w:t>
      </w:r>
    </w:p>
    <w:p w14:paraId="649677CE" w14:textId="77777777" w:rsidR="00092FBA" w:rsidRPr="00426F6E" w:rsidRDefault="00092FBA" w:rsidP="00010DDD">
      <w:pPr>
        <w:pStyle w:val="ListParagraph"/>
        <w:numPr>
          <w:ilvl w:val="1"/>
          <w:numId w:val="14"/>
        </w:numPr>
      </w:pPr>
      <w:r w:rsidRPr="00426F6E">
        <w:t>Site Access Procedure</w:t>
      </w:r>
    </w:p>
    <w:p w14:paraId="7B7F0AE6" w14:textId="77777777" w:rsidR="00092FBA" w:rsidRPr="00426F6E" w:rsidRDefault="00092FBA" w:rsidP="00010DDD">
      <w:pPr>
        <w:pStyle w:val="ListParagraph"/>
        <w:numPr>
          <w:ilvl w:val="1"/>
          <w:numId w:val="14"/>
        </w:numPr>
      </w:pPr>
      <w:r w:rsidRPr="00426F6E">
        <w:t>Network Planning</w:t>
      </w:r>
    </w:p>
    <w:p w14:paraId="53D21D6D" w14:textId="77777777" w:rsidR="00092FBA" w:rsidRPr="00426F6E" w:rsidRDefault="00092FBA" w:rsidP="00010DDD">
      <w:pPr>
        <w:pStyle w:val="ListParagraph"/>
        <w:numPr>
          <w:ilvl w:val="1"/>
          <w:numId w:val="14"/>
        </w:numPr>
      </w:pPr>
      <w:r w:rsidRPr="00426F6E">
        <w:t>Provisioning</w:t>
      </w:r>
    </w:p>
    <w:p w14:paraId="3EBFD2D0" w14:textId="77777777" w:rsidR="00092FBA" w:rsidRPr="00426F6E" w:rsidRDefault="00092FBA" w:rsidP="00B9512B"/>
    <w:p w14:paraId="600744D6" w14:textId="77777777" w:rsidR="00092FBA" w:rsidRPr="00426F6E" w:rsidRDefault="00092FBA" w:rsidP="00010DDD">
      <w:pPr>
        <w:pStyle w:val="ListParagraph"/>
        <w:numPr>
          <w:ilvl w:val="0"/>
          <w:numId w:val="10"/>
        </w:numPr>
        <w:rPr>
          <w:b/>
        </w:rPr>
      </w:pPr>
      <w:r w:rsidRPr="00426F6E">
        <w:rPr>
          <w:b/>
        </w:rPr>
        <w:t>QUALITY OF SERVICE MEASURED</w:t>
      </w:r>
    </w:p>
    <w:p w14:paraId="11E8A654" w14:textId="77777777" w:rsidR="00092FBA" w:rsidRPr="00426F6E" w:rsidRDefault="00092FBA" w:rsidP="00010DDD">
      <w:pPr>
        <w:pStyle w:val="ListParagraph"/>
        <w:numPr>
          <w:ilvl w:val="1"/>
          <w:numId w:val="10"/>
        </w:numPr>
      </w:pPr>
      <w:r w:rsidRPr="00426F6E">
        <w:t>Consistent with the Regulations, {</w:t>
      </w:r>
      <w:r w:rsidRPr="00426F6E">
        <w:rPr>
          <w:b/>
          <w:i/>
        </w:rPr>
        <w:t>Interconnect Service Provider Name</w:t>
      </w:r>
      <w:r w:rsidRPr="00426F6E">
        <w:t>} shall provide Interconnect Services to another Service Provider at the same quality of service level as for similar services provided wholly within {</w:t>
      </w:r>
      <w:r w:rsidRPr="00426F6E">
        <w:rPr>
          <w:b/>
          <w:i/>
        </w:rPr>
        <w:t>Interconnect Service Provider Name</w:t>
      </w:r>
      <w:r w:rsidRPr="00426F6E">
        <w:t>}’s own Network.</w:t>
      </w:r>
    </w:p>
    <w:p w14:paraId="25419D2A" w14:textId="77777777" w:rsidR="00092FBA" w:rsidRPr="00426F6E" w:rsidRDefault="00092FBA" w:rsidP="00010DDD">
      <w:pPr>
        <w:pStyle w:val="ListParagraph"/>
        <w:numPr>
          <w:ilvl w:val="1"/>
          <w:numId w:val="10"/>
        </w:numPr>
      </w:pPr>
      <w:r w:rsidRPr="00426F6E">
        <w:t>{</w:t>
      </w:r>
      <w:r w:rsidRPr="00426F6E">
        <w:rPr>
          <w:b/>
          <w:i/>
        </w:rPr>
        <w:t>Interconnect Service Provider Name</w:t>
      </w:r>
      <w:r w:rsidRPr="00426F6E">
        <w:t xml:space="preserve">} and the Interconnecting Service Provider shall use their reasonable endeavors to meet the target grade of service as specified in </w:t>
      </w:r>
      <w:r w:rsidRPr="00426F6E">
        <w:fldChar w:fldCharType="begin"/>
      </w:r>
      <w:r w:rsidRPr="00426F6E">
        <w:instrText xml:space="preserve"> REF _Ref356555006 \h </w:instrText>
      </w:r>
      <w:r w:rsidRPr="00426F6E">
        <w:fldChar w:fldCharType="separate"/>
      </w:r>
      <w:r w:rsidR="00495265" w:rsidRPr="00426F6E">
        <w:t>Annex I. Quality of Service Measures</w:t>
      </w:r>
      <w:r w:rsidRPr="00426F6E">
        <w:fldChar w:fldCharType="end"/>
      </w:r>
      <w:r w:rsidRPr="00426F6E">
        <w:t>) hereto. For specific routes, and in accordance with the Regulations, the target grade of service for specific routes can be varied from the standard and agreed between {</w:t>
      </w:r>
      <w:r w:rsidRPr="00426F6E">
        <w:rPr>
          <w:b/>
          <w:i/>
        </w:rPr>
        <w:t>Interconnect Service Provider Name</w:t>
      </w:r>
      <w:r w:rsidRPr="00426F6E">
        <w:t>} and the Interconnecting Service Provider as set out in the Network Plan.</w:t>
      </w:r>
    </w:p>
    <w:p w14:paraId="61371405" w14:textId="77777777" w:rsidR="00092FBA" w:rsidRPr="00426F6E" w:rsidRDefault="00092FBA" w:rsidP="00010DDD">
      <w:pPr>
        <w:pStyle w:val="ListParagraph"/>
        <w:numPr>
          <w:ilvl w:val="1"/>
          <w:numId w:val="10"/>
        </w:numPr>
      </w:pPr>
      <w:r w:rsidRPr="00426F6E">
        <w:t>Both {</w:t>
      </w:r>
      <w:r w:rsidRPr="00426F6E">
        <w:rPr>
          <w:b/>
          <w:i/>
        </w:rPr>
        <w:t>Interconnect Service Provider Name</w:t>
      </w:r>
      <w:r w:rsidRPr="00426F6E">
        <w:t>} and the Interconnecting Service Provider shall use reasonable endeavors to meet the targets set out in the Quality of Service Measures for all traffic carried on their networks.</w:t>
      </w:r>
    </w:p>
    <w:p w14:paraId="1907F3C3" w14:textId="77777777" w:rsidR="00092FBA" w:rsidRPr="00426F6E" w:rsidRDefault="00092FBA" w:rsidP="00592DA5"/>
    <w:p w14:paraId="611F418D" w14:textId="77777777" w:rsidR="00092FBA" w:rsidRPr="00426F6E" w:rsidRDefault="00092FBA" w:rsidP="00010DDD">
      <w:pPr>
        <w:pStyle w:val="ListParagraph"/>
        <w:numPr>
          <w:ilvl w:val="0"/>
          <w:numId w:val="10"/>
        </w:numPr>
        <w:rPr>
          <w:b/>
        </w:rPr>
      </w:pPr>
      <w:bookmarkStart w:id="76" w:name="_Ref356586961"/>
      <w:r w:rsidRPr="00426F6E">
        <w:rPr>
          <w:b/>
        </w:rPr>
        <w:t>NETWORK DESIGN AND PLANNING</w:t>
      </w:r>
      <w:bookmarkEnd w:id="76"/>
    </w:p>
    <w:p w14:paraId="0722A388" w14:textId="77777777" w:rsidR="00092FBA" w:rsidRPr="00426F6E" w:rsidRDefault="00092FBA" w:rsidP="00010DDD">
      <w:pPr>
        <w:pStyle w:val="ListParagraph"/>
        <w:numPr>
          <w:ilvl w:val="1"/>
          <w:numId w:val="10"/>
        </w:numPr>
      </w:pPr>
      <w:r w:rsidRPr="00426F6E">
        <w:t>Network design and planning of the Interconnection shall be in accordance with the Network Plan as agreed between {</w:t>
      </w:r>
      <w:r w:rsidRPr="00426F6E">
        <w:rPr>
          <w:b/>
          <w:i/>
        </w:rPr>
        <w:t>Interconnect Service Provider Name</w:t>
      </w:r>
      <w:r w:rsidRPr="00426F6E">
        <w:t>} and the Interconnecting Service Provider. The Network Plan shall relate to the next two (2) years and be prepared jointly by both Parties.</w:t>
      </w:r>
    </w:p>
    <w:p w14:paraId="56E83BB2" w14:textId="77777777" w:rsidR="00092FBA" w:rsidRPr="00426F6E" w:rsidRDefault="00092FBA" w:rsidP="00010DDD">
      <w:pPr>
        <w:pStyle w:val="ListParagraph"/>
        <w:numPr>
          <w:ilvl w:val="1"/>
          <w:numId w:val="10"/>
        </w:numPr>
      </w:pPr>
      <w:r w:rsidRPr="00426F6E">
        <w:t>The Network Plan shall be reviewed and updated by {</w:t>
      </w:r>
      <w:r w:rsidRPr="00426F6E">
        <w:rPr>
          <w:b/>
          <w:i/>
        </w:rPr>
        <w:t>Interconnect Service Provider Name</w:t>
      </w:r>
      <w:r w:rsidRPr="00426F6E">
        <w:t>} and the Interconnecting Service Provider on a frequency to be agreed between both {</w:t>
      </w:r>
      <w:r w:rsidRPr="00426F6E">
        <w:rPr>
          <w:b/>
          <w:i/>
        </w:rPr>
        <w:t>Interconnect Service Provider Name</w:t>
      </w:r>
      <w:r w:rsidRPr="00426F6E">
        <w:t>} and the Interconnecting Service Provider by the Technical and Commercial review committee. In any case, the maximum period between reviews shall not exceed one (1) year and the revised plan agreed no later than the end of June of each year.</w:t>
      </w:r>
    </w:p>
    <w:p w14:paraId="26470AB6" w14:textId="77777777" w:rsidR="00092FBA" w:rsidRPr="00426F6E" w:rsidRDefault="00092FBA" w:rsidP="00010DDD">
      <w:pPr>
        <w:pStyle w:val="ListParagraph"/>
        <w:numPr>
          <w:ilvl w:val="1"/>
          <w:numId w:val="10"/>
        </w:numPr>
      </w:pPr>
      <w:r w:rsidRPr="00426F6E">
        <w:t>In addition to the production of the Network Plan, {</w:t>
      </w:r>
      <w:r w:rsidRPr="00426F6E">
        <w:rPr>
          <w:b/>
          <w:i/>
        </w:rPr>
        <w:t>Interconnect Service Provider Name</w:t>
      </w:r>
      <w:r w:rsidRPr="00426F6E">
        <w:t xml:space="preserve">} and the Interconnecting Service Provider shall revise the forecasts for Interconnect Links as per the procedure set out in </w:t>
      </w:r>
      <w:r w:rsidRPr="00426F6E">
        <w:fldChar w:fldCharType="begin"/>
      </w:r>
      <w:r w:rsidRPr="00426F6E">
        <w:instrText xml:space="preserve"> REF _Ref356555480 \h </w:instrText>
      </w:r>
      <w:r w:rsidRPr="00426F6E">
        <w:fldChar w:fldCharType="separate"/>
      </w:r>
      <w:r w:rsidR="00495265" w:rsidRPr="00426F6E">
        <w:t>Annex E. Forecasting</w:t>
      </w:r>
      <w:r w:rsidRPr="00426F6E">
        <w:fldChar w:fldCharType="end"/>
      </w:r>
      <w:r w:rsidRPr="00426F6E">
        <w:t>). The agreed forecast shall be considered as part of the Network Plan.</w:t>
      </w:r>
    </w:p>
    <w:p w14:paraId="0E72A2F0" w14:textId="77777777" w:rsidR="00092FBA" w:rsidRPr="00426F6E" w:rsidRDefault="00092FBA" w:rsidP="00010DDD">
      <w:pPr>
        <w:pStyle w:val="ListParagraph"/>
        <w:numPr>
          <w:ilvl w:val="1"/>
          <w:numId w:val="10"/>
        </w:numPr>
      </w:pPr>
      <w:r w:rsidRPr="00426F6E">
        <w:t>The forecasts provided by {</w:t>
      </w:r>
      <w:r w:rsidRPr="00426F6E">
        <w:rPr>
          <w:b/>
          <w:i/>
        </w:rPr>
        <w:t>Interconnect Service Provider Name</w:t>
      </w:r>
      <w:r w:rsidRPr="00426F6E">
        <w:t>} and the Interconnecting Service Provider represent the good faith expectations of each party of the capacity requirements on the Interconnect Links.</w:t>
      </w:r>
    </w:p>
    <w:p w14:paraId="5EE19B37" w14:textId="77777777" w:rsidR="00092FBA" w:rsidRPr="00426F6E" w:rsidRDefault="00092FBA" w:rsidP="00010DDD">
      <w:pPr>
        <w:pStyle w:val="ListParagraph"/>
        <w:numPr>
          <w:ilvl w:val="1"/>
          <w:numId w:val="10"/>
        </w:numPr>
      </w:pPr>
      <w:r w:rsidRPr="00426F6E">
        <w:t>Both {</w:t>
      </w:r>
      <w:r w:rsidRPr="00426F6E">
        <w:rPr>
          <w:b/>
          <w:i/>
        </w:rPr>
        <w:t>Interconnect Service Provider Name</w:t>
      </w:r>
      <w:r w:rsidRPr="00426F6E">
        <w:t xml:space="preserve">} and the Interconnecting Service Provider reserve the right to recover, from the other party unavoidable costs incurred as a result of </w:t>
      </w:r>
      <w:r w:rsidRPr="00426F6E">
        <w:lastRenderedPageBreak/>
        <w:t xml:space="preserve">the shortfall in capacity ordered, according to the forecasting procedures set out in </w:t>
      </w:r>
      <w:r w:rsidRPr="00426F6E">
        <w:fldChar w:fldCharType="begin"/>
      </w:r>
      <w:r w:rsidRPr="00426F6E">
        <w:instrText xml:space="preserve"> REF _Ref356555520 \h </w:instrText>
      </w:r>
      <w:r w:rsidRPr="00426F6E">
        <w:fldChar w:fldCharType="separate"/>
      </w:r>
      <w:r w:rsidR="00495265" w:rsidRPr="00426F6E">
        <w:t>Annex E. Forecasting</w:t>
      </w:r>
      <w:r w:rsidRPr="00426F6E">
        <w:fldChar w:fldCharType="end"/>
      </w:r>
      <w:r w:rsidRPr="00426F6E">
        <w:t>).</w:t>
      </w:r>
    </w:p>
    <w:p w14:paraId="100C7881" w14:textId="77777777" w:rsidR="00092FBA" w:rsidRPr="00426F6E" w:rsidRDefault="00092FBA" w:rsidP="00B34E08"/>
    <w:p w14:paraId="4977B971" w14:textId="77777777" w:rsidR="00092FBA" w:rsidRPr="00426F6E" w:rsidRDefault="00092FBA" w:rsidP="00010DDD">
      <w:pPr>
        <w:pStyle w:val="ListParagraph"/>
        <w:numPr>
          <w:ilvl w:val="0"/>
          <w:numId w:val="10"/>
        </w:numPr>
        <w:rPr>
          <w:b/>
        </w:rPr>
      </w:pPr>
      <w:bookmarkStart w:id="77" w:name="_Ref356556287"/>
      <w:r w:rsidRPr="00426F6E">
        <w:rPr>
          <w:b/>
        </w:rPr>
        <w:t>NETWORK ALTERATION AND DATA MANAGEMENT AMENDMENTS</w:t>
      </w:r>
      <w:bookmarkEnd w:id="77"/>
    </w:p>
    <w:p w14:paraId="1111EFF5" w14:textId="77777777" w:rsidR="00092FBA" w:rsidRPr="00426F6E" w:rsidRDefault="00092FBA" w:rsidP="00010DDD">
      <w:pPr>
        <w:pStyle w:val="ListParagraph"/>
        <w:numPr>
          <w:ilvl w:val="1"/>
          <w:numId w:val="10"/>
        </w:numPr>
      </w:pPr>
      <w:r w:rsidRPr="00426F6E">
        <w:t>{</w:t>
      </w:r>
      <w:r w:rsidRPr="00426F6E">
        <w:rPr>
          <w:b/>
          <w:i/>
        </w:rPr>
        <w:t>Describe the procedure for Network Alteration and Data Management Amendments.</w:t>
      </w:r>
      <w:r w:rsidRPr="00426F6E">
        <w:t>}</w:t>
      </w:r>
    </w:p>
    <w:p w14:paraId="782F3D8D" w14:textId="77777777" w:rsidR="00092FBA" w:rsidRPr="00426F6E" w:rsidRDefault="00092FBA" w:rsidP="005C34E1"/>
    <w:p w14:paraId="4759493A" w14:textId="77777777" w:rsidR="00092FBA" w:rsidRPr="00426F6E" w:rsidRDefault="00092FBA" w:rsidP="00010DDD">
      <w:pPr>
        <w:pStyle w:val="ListParagraph"/>
        <w:numPr>
          <w:ilvl w:val="0"/>
          <w:numId w:val="10"/>
        </w:numPr>
        <w:rPr>
          <w:b/>
        </w:rPr>
      </w:pPr>
      <w:bookmarkStart w:id="78" w:name="_Ref356587744"/>
      <w:r w:rsidRPr="00426F6E">
        <w:rPr>
          <w:b/>
        </w:rPr>
        <w:t>NEW SERVICES</w:t>
      </w:r>
      <w:bookmarkEnd w:id="78"/>
    </w:p>
    <w:p w14:paraId="475B0B6A" w14:textId="77777777" w:rsidR="00092FBA" w:rsidRPr="00426F6E" w:rsidRDefault="00092FBA" w:rsidP="00010DDD">
      <w:pPr>
        <w:pStyle w:val="ListParagraph"/>
        <w:numPr>
          <w:ilvl w:val="1"/>
          <w:numId w:val="10"/>
        </w:numPr>
      </w:pPr>
      <w:r w:rsidRPr="00426F6E">
        <w:t>{</w:t>
      </w:r>
      <w:r w:rsidRPr="00426F6E">
        <w:rPr>
          <w:b/>
          <w:i/>
        </w:rPr>
        <w:t>Describe the procedure for addition of new services to the ones already provided.</w:t>
      </w:r>
      <w:r w:rsidRPr="00426F6E">
        <w:t>}</w:t>
      </w:r>
    </w:p>
    <w:p w14:paraId="0AD1B714" w14:textId="77777777" w:rsidR="00092FBA" w:rsidRPr="00426F6E" w:rsidRDefault="00092FBA" w:rsidP="00BC08B4"/>
    <w:p w14:paraId="2A693E61" w14:textId="77777777" w:rsidR="00092FBA" w:rsidRPr="00426F6E" w:rsidRDefault="00092FBA" w:rsidP="00010DDD">
      <w:pPr>
        <w:pStyle w:val="ListParagraph"/>
        <w:numPr>
          <w:ilvl w:val="0"/>
          <w:numId w:val="10"/>
        </w:numPr>
        <w:rPr>
          <w:b/>
        </w:rPr>
      </w:pPr>
      <w:r w:rsidRPr="00426F6E">
        <w:rPr>
          <w:b/>
        </w:rPr>
        <w:t>MANAGEMENT OF INTERCONNECTION</w:t>
      </w:r>
    </w:p>
    <w:p w14:paraId="228AC6FD" w14:textId="77777777" w:rsidR="00092FBA" w:rsidRPr="00426F6E" w:rsidRDefault="00092FBA" w:rsidP="00010DDD">
      <w:pPr>
        <w:pStyle w:val="ListParagraph"/>
        <w:numPr>
          <w:ilvl w:val="1"/>
          <w:numId w:val="10"/>
        </w:numPr>
      </w:pPr>
      <w:r w:rsidRPr="00426F6E">
        <w:t>Interconnection will be managed through representatives from {</w:t>
      </w:r>
      <w:r w:rsidRPr="00426F6E">
        <w:rPr>
          <w:b/>
          <w:i/>
        </w:rPr>
        <w:t>Interconnect Service Provider Name</w:t>
      </w:r>
      <w:r w:rsidRPr="00426F6E">
        <w:t>} and the Interconnecting Service Provider.</w:t>
      </w:r>
    </w:p>
    <w:p w14:paraId="410090C8" w14:textId="77777777" w:rsidR="00092FBA" w:rsidRPr="00426F6E" w:rsidRDefault="00092FBA" w:rsidP="00010DDD">
      <w:pPr>
        <w:pStyle w:val="ListParagraph"/>
        <w:numPr>
          <w:ilvl w:val="1"/>
          <w:numId w:val="10"/>
        </w:numPr>
      </w:pPr>
      <w:r w:rsidRPr="00426F6E">
        <w:t xml:space="preserve">All planning activities will be coordinated in accordance with the procedures laid out in Annex D. Management of Interconnection.  </w:t>
      </w:r>
    </w:p>
    <w:p w14:paraId="4DBF1D53" w14:textId="77777777" w:rsidR="00092FBA" w:rsidRPr="00426F6E" w:rsidRDefault="00092FBA" w:rsidP="00010DDD">
      <w:pPr>
        <w:pStyle w:val="ListParagraph"/>
        <w:numPr>
          <w:ilvl w:val="1"/>
          <w:numId w:val="10"/>
        </w:numPr>
      </w:pPr>
      <w:r w:rsidRPr="00426F6E">
        <w:t xml:space="preserve">The commercial representatives will be responsible for the management and administration of all commercial aspects of Interconnection including but not limited to ordering processes and reconciliation of billing data in accordance with Clauses </w:t>
      </w:r>
      <w:r w:rsidRPr="00426F6E">
        <w:fldChar w:fldCharType="begin"/>
      </w:r>
      <w:r w:rsidRPr="00426F6E">
        <w:instrText xml:space="preserve"> REF _Ref356557350 \r \h </w:instrText>
      </w:r>
      <w:r w:rsidRPr="00426F6E">
        <w:fldChar w:fldCharType="separate"/>
      </w:r>
      <w:r w:rsidR="00495265" w:rsidRPr="00426F6E">
        <w:t>7</w:t>
      </w:r>
      <w:r w:rsidRPr="00426F6E">
        <w:fldChar w:fldCharType="end"/>
      </w:r>
      <w:r w:rsidRPr="00426F6E">
        <w:t xml:space="preserve">, Operational Aspects, and </w:t>
      </w:r>
      <w:r w:rsidRPr="00426F6E">
        <w:fldChar w:fldCharType="begin"/>
      </w:r>
      <w:r w:rsidRPr="00426F6E">
        <w:instrText xml:space="preserve"> REF _Ref356557358 \r \h </w:instrText>
      </w:r>
      <w:r w:rsidRPr="00426F6E">
        <w:fldChar w:fldCharType="separate"/>
      </w:r>
      <w:r w:rsidR="00495265" w:rsidRPr="00426F6E">
        <w:t>13</w:t>
      </w:r>
      <w:r w:rsidRPr="00426F6E">
        <w:fldChar w:fldCharType="end"/>
      </w:r>
      <w:r w:rsidRPr="00426F6E">
        <w:t>, Measurement of Traffic Volume, as well as Annex C (Technical Information).</w:t>
      </w:r>
    </w:p>
    <w:p w14:paraId="37D4DCBC" w14:textId="77777777" w:rsidR="00092FBA" w:rsidRPr="00426F6E" w:rsidRDefault="00092FBA" w:rsidP="00053D24"/>
    <w:p w14:paraId="7C24DB21" w14:textId="77777777" w:rsidR="00092FBA" w:rsidRPr="00426F6E" w:rsidRDefault="00092FBA" w:rsidP="00010DDD">
      <w:pPr>
        <w:pStyle w:val="ListParagraph"/>
        <w:numPr>
          <w:ilvl w:val="0"/>
          <w:numId w:val="10"/>
        </w:numPr>
        <w:rPr>
          <w:b/>
        </w:rPr>
      </w:pPr>
      <w:bookmarkStart w:id="79" w:name="_Ref356557358"/>
      <w:r w:rsidRPr="00426F6E">
        <w:rPr>
          <w:b/>
        </w:rPr>
        <w:t>MEASUREMENTS OF TRAFFIC VOLUME</w:t>
      </w:r>
      <w:bookmarkEnd w:id="79"/>
    </w:p>
    <w:p w14:paraId="2CF78217" w14:textId="77777777" w:rsidR="00092FBA" w:rsidRPr="00426F6E" w:rsidRDefault="00092FBA" w:rsidP="00010DDD">
      <w:pPr>
        <w:pStyle w:val="ListParagraph"/>
        <w:numPr>
          <w:ilvl w:val="1"/>
          <w:numId w:val="10"/>
        </w:numPr>
      </w:pPr>
      <w:r w:rsidRPr="00426F6E">
        <w:t>The responsibility for traffic volume measurements shall reside with the Billing Service Provider responsible for that particular Interconnect Service, and follow the best practices.</w:t>
      </w:r>
    </w:p>
    <w:p w14:paraId="2E4684FF" w14:textId="77777777" w:rsidR="00092FBA" w:rsidRPr="00426F6E" w:rsidRDefault="00092FBA" w:rsidP="00010DDD">
      <w:pPr>
        <w:pStyle w:val="ListParagraph"/>
        <w:numPr>
          <w:ilvl w:val="1"/>
          <w:numId w:val="10"/>
        </w:numPr>
      </w:pPr>
      <w:r w:rsidRPr="00426F6E">
        <w:t>Both {Interconnect Service Provider Name} and the Interconnecting Service Provider shall ensure that it records measurements of traffic volumes in sufficient detail to meet its obligations as outlined in Annex G Service Schedules attached hereto and Annex B. Billing Processes &amp; Procedures.</w:t>
      </w:r>
    </w:p>
    <w:p w14:paraId="6268FFE7" w14:textId="77777777" w:rsidR="00092FBA" w:rsidRPr="00426F6E" w:rsidRDefault="00092FBA">
      <w:pPr>
        <w:spacing w:line="276" w:lineRule="auto"/>
        <w:jc w:val="left"/>
        <w:rPr>
          <w:b/>
        </w:rPr>
      </w:pPr>
    </w:p>
    <w:p w14:paraId="712E35E1" w14:textId="77777777" w:rsidR="00092FBA" w:rsidRPr="00426F6E" w:rsidRDefault="00092FBA" w:rsidP="00010DDD">
      <w:pPr>
        <w:pStyle w:val="ListParagraph"/>
        <w:numPr>
          <w:ilvl w:val="0"/>
          <w:numId w:val="10"/>
        </w:numPr>
        <w:rPr>
          <w:b/>
        </w:rPr>
      </w:pPr>
      <w:bookmarkStart w:id="80" w:name="_Ref356567075"/>
      <w:r w:rsidRPr="00426F6E">
        <w:rPr>
          <w:b/>
        </w:rPr>
        <w:t>BILLING AND PAYMENT</w:t>
      </w:r>
      <w:bookmarkEnd w:id="80"/>
    </w:p>
    <w:p w14:paraId="14D5E756" w14:textId="77777777" w:rsidR="00092FBA" w:rsidRPr="00426F6E" w:rsidRDefault="00092FBA" w:rsidP="00010DDD">
      <w:pPr>
        <w:pStyle w:val="ListParagraph"/>
        <w:numPr>
          <w:ilvl w:val="1"/>
          <w:numId w:val="10"/>
        </w:numPr>
      </w:pPr>
      <w:r w:rsidRPr="00426F6E">
        <w:t>{</w:t>
      </w:r>
      <w:r w:rsidRPr="00426F6E">
        <w:rPr>
          <w:b/>
          <w:i/>
        </w:rPr>
        <w:t>Interconnect Service Provider Name</w:t>
      </w:r>
      <w:r w:rsidRPr="00426F6E">
        <w:t xml:space="preserve">} and the Interconnecting Service Provider shall bill and reimburse the other in accordance with the procedures outlined in </w:t>
      </w:r>
      <w:r w:rsidRPr="00426F6E">
        <w:fldChar w:fldCharType="begin"/>
      </w:r>
      <w:r w:rsidRPr="00426F6E">
        <w:instrText xml:space="preserve"> REF _Ref356557497 \h </w:instrText>
      </w:r>
      <w:r w:rsidRPr="00426F6E">
        <w:fldChar w:fldCharType="separate"/>
      </w:r>
      <w:r w:rsidR="00495265" w:rsidRPr="00426F6E">
        <w:t>Annex B. Billing Processes &amp; Procedures</w:t>
      </w:r>
      <w:r w:rsidRPr="00426F6E">
        <w:fldChar w:fldCharType="end"/>
      </w:r>
      <w:r w:rsidRPr="00426F6E">
        <w:t>).</w:t>
      </w:r>
    </w:p>
    <w:p w14:paraId="6D18859D" w14:textId="77777777" w:rsidR="00092FBA" w:rsidRPr="00426F6E" w:rsidRDefault="00092FBA" w:rsidP="00010DDD">
      <w:pPr>
        <w:pStyle w:val="ListParagraph"/>
        <w:numPr>
          <w:ilvl w:val="1"/>
          <w:numId w:val="10"/>
        </w:numPr>
      </w:pPr>
      <w:r w:rsidRPr="00426F6E">
        <w:t>{</w:t>
      </w:r>
      <w:r w:rsidRPr="00426F6E">
        <w:rPr>
          <w:b/>
          <w:i/>
        </w:rPr>
        <w:t>Include details about billing and payment schedules.</w:t>
      </w:r>
      <w:r w:rsidRPr="00426F6E">
        <w:t>}</w:t>
      </w:r>
    </w:p>
    <w:p w14:paraId="60CABACA" w14:textId="77777777" w:rsidR="00092FBA" w:rsidRPr="00426F6E" w:rsidRDefault="00092FBA" w:rsidP="00722B98"/>
    <w:p w14:paraId="5C6CC0CE" w14:textId="77777777" w:rsidR="00092FBA" w:rsidRPr="00426F6E" w:rsidRDefault="00092FBA" w:rsidP="00010DDD">
      <w:pPr>
        <w:pStyle w:val="ListParagraph"/>
        <w:numPr>
          <w:ilvl w:val="0"/>
          <w:numId w:val="10"/>
        </w:numPr>
        <w:rPr>
          <w:b/>
        </w:rPr>
      </w:pPr>
      <w:bookmarkStart w:id="81" w:name="_Ref356570574"/>
      <w:r w:rsidRPr="00426F6E">
        <w:rPr>
          <w:b/>
        </w:rPr>
        <w:lastRenderedPageBreak/>
        <w:t>BANK GUARANTEE</w:t>
      </w:r>
      <w:bookmarkEnd w:id="81"/>
    </w:p>
    <w:p w14:paraId="532D8E7A" w14:textId="77777777" w:rsidR="00092FBA" w:rsidRPr="00426F6E" w:rsidRDefault="00092FBA" w:rsidP="00010DDD">
      <w:pPr>
        <w:pStyle w:val="ListParagraph"/>
        <w:numPr>
          <w:ilvl w:val="1"/>
          <w:numId w:val="10"/>
        </w:numPr>
      </w:pPr>
      <w:r w:rsidRPr="00426F6E">
        <w:t>{</w:t>
      </w:r>
      <w:r w:rsidRPr="00426F6E">
        <w:rPr>
          <w:b/>
          <w:i/>
        </w:rPr>
        <w:t>Introduce details about the bank guarantee, if any.</w:t>
      </w:r>
      <w:r w:rsidRPr="00426F6E">
        <w:t>}</w:t>
      </w:r>
    </w:p>
    <w:p w14:paraId="15BFD0E3" w14:textId="77777777" w:rsidR="00092FBA" w:rsidRPr="00426F6E" w:rsidRDefault="00092FBA" w:rsidP="00722B98"/>
    <w:p w14:paraId="7ABD63E3" w14:textId="77777777" w:rsidR="00092FBA" w:rsidRPr="00426F6E" w:rsidRDefault="00092FBA" w:rsidP="00010DDD">
      <w:pPr>
        <w:pStyle w:val="ListParagraph"/>
        <w:numPr>
          <w:ilvl w:val="0"/>
          <w:numId w:val="10"/>
        </w:numPr>
        <w:rPr>
          <w:b/>
        </w:rPr>
      </w:pPr>
      <w:r w:rsidRPr="00426F6E">
        <w:rPr>
          <w:b/>
        </w:rPr>
        <w:t>STAFF SAFETY AND NETWORK PROTECTION</w:t>
      </w:r>
    </w:p>
    <w:p w14:paraId="4EADE9FC" w14:textId="77777777" w:rsidR="00092FBA" w:rsidRPr="00426F6E" w:rsidRDefault="00092FBA" w:rsidP="00010DDD">
      <w:pPr>
        <w:pStyle w:val="ListParagraph"/>
        <w:numPr>
          <w:ilvl w:val="1"/>
          <w:numId w:val="10"/>
        </w:numPr>
      </w:pPr>
      <w:r w:rsidRPr="00426F6E">
        <w:t>Each Service Provider is responsible for the safe operation of its Network and shall take all reasonable and necessary steps in its operation and implementation of the Interconnection Agreement to ensure that its Network does not:</w:t>
      </w:r>
    </w:p>
    <w:p w14:paraId="00F63F65" w14:textId="77777777" w:rsidR="00092FBA" w:rsidRPr="00426F6E" w:rsidRDefault="00092FBA" w:rsidP="00010DDD">
      <w:pPr>
        <w:pStyle w:val="ListParagraph"/>
        <w:numPr>
          <w:ilvl w:val="1"/>
          <w:numId w:val="15"/>
        </w:numPr>
      </w:pPr>
      <w:r w:rsidRPr="00426F6E">
        <w:t>Endanger the safety or health of employees, contractors, agents, customers of the other Service Provider or the general public, or</w:t>
      </w:r>
    </w:p>
    <w:p w14:paraId="01EAA6D0" w14:textId="77777777" w:rsidR="00092FBA" w:rsidRPr="00426F6E" w:rsidRDefault="00092FBA" w:rsidP="00010DDD">
      <w:pPr>
        <w:pStyle w:val="ListParagraph"/>
        <w:numPr>
          <w:ilvl w:val="1"/>
          <w:numId w:val="15"/>
        </w:numPr>
      </w:pPr>
      <w:r w:rsidRPr="00426F6E">
        <w:t>Damage, interfere with or cause any deterioration in the operation of the other Service Provider’s Network.</w:t>
      </w:r>
    </w:p>
    <w:p w14:paraId="220E37FB" w14:textId="77777777" w:rsidR="00092FBA" w:rsidRPr="00426F6E" w:rsidRDefault="00092FBA" w:rsidP="00010DDD">
      <w:pPr>
        <w:pStyle w:val="ListParagraph"/>
        <w:numPr>
          <w:ilvl w:val="1"/>
          <w:numId w:val="10"/>
        </w:numPr>
      </w:pPr>
      <w:r w:rsidRPr="00426F6E">
        <w:t>Neither {</w:t>
      </w:r>
      <w:r w:rsidRPr="00426F6E">
        <w:rPr>
          <w:b/>
          <w:i/>
        </w:rPr>
        <w:t>Interconnect Service Provider Name</w:t>
      </w:r>
      <w:r w:rsidRPr="00426F6E">
        <w:t>} nor the Interconnecting Service Provider shall connect or knowingly permit the connection to its Network of any equipment or device, including, but not limited to, any terminal equipment that is not approved by the {</w:t>
      </w:r>
      <w:r w:rsidRPr="00426F6E">
        <w:rPr>
          <w:b/>
          <w:i/>
        </w:rPr>
        <w:t>NCRA Name</w:t>
      </w:r>
      <w:r w:rsidRPr="00426F6E">
        <w:t>} in accordance with the Regulations.</w:t>
      </w:r>
    </w:p>
    <w:p w14:paraId="168662ED" w14:textId="77777777" w:rsidR="00092FBA" w:rsidRPr="00426F6E" w:rsidRDefault="00092FBA" w:rsidP="00722B98"/>
    <w:p w14:paraId="3C8DD4E9" w14:textId="77777777" w:rsidR="00092FBA" w:rsidRPr="00426F6E" w:rsidRDefault="00092FBA" w:rsidP="00010DDD">
      <w:pPr>
        <w:pStyle w:val="ListParagraph"/>
        <w:numPr>
          <w:ilvl w:val="0"/>
          <w:numId w:val="10"/>
        </w:numPr>
        <w:rPr>
          <w:b/>
        </w:rPr>
      </w:pPr>
      <w:bookmarkStart w:id="82" w:name="_Ref356559088"/>
      <w:r w:rsidRPr="00426F6E">
        <w:rPr>
          <w:b/>
        </w:rPr>
        <w:t>CONFIDENTIALITY AND DISCLOSURE</w:t>
      </w:r>
      <w:bookmarkEnd w:id="82"/>
    </w:p>
    <w:p w14:paraId="282DB052" w14:textId="77777777" w:rsidR="00092FBA" w:rsidRPr="00426F6E" w:rsidRDefault="00092FBA" w:rsidP="00010DDD">
      <w:pPr>
        <w:pStyle w:val="ListParagraph"/>
        <w:numPr>
          <w:ilvl w:val="1"/>
          <w:numId w:val="10"/>
        </w:numPr>
      </w:pPr>
      <w:r w:rsidRPr="00426F6E">
        <w:t>{</w:t>
      </w:r>
      <w:r w:rsidRPr="00426F6E">
        <w:rPr>
          <w:b/>
          <w:i/>
        </w:rPr>
        <w:t>Outline the confidentiality and disclosure clauses in accordance to the local law.}</w:t>
      </w:r>
    </w:p>
    <w:p w14:paraId="7BD20876" w14:textId="77777777" w:rsidR="00092FBA" w:rsidRPr="00426F6E" w:rsidRDefault="00092FBA">
      <w:pPr>
        <w:spacing w:line="276" w:lineRule="auto"/>
        <w:jc w:val="left"/>
        <w:rPr>
          <w:b/>
        </w:rPr>
      </w:pPr>
    </w:p>
    <w:p w14:paraId="439B8C6E" w14:textId="77777777" w:rsidR="00092FBA" w:rsidRPr="00426F6E" w:rsidRDefault="00092FBA" w:rsidP="00010DDD">
      <w:pPr>
        <w:pStyle w:val="ListParagraph"/>
        <w:numPr>
          <w:ilvl w:val="0"/>
          <w:numId w:val="10"/>
        </w:numPr>
        <w:rPr>
          <w:b/>
        </w:rPr>
      </w:pPr>
      <w:bookmarkStart w:id="83" w:name="_Ref356556367"/>
      <w:r w:rsidRPr="00426F6E">
        <w:rPr>
          <w:b/>
        </w:rPr>
        <w:t>RESOLUTION OF DISPUTES</w:t>
      </w:r>
      <w:bookmarkEnd w:id="83"/>
    </w:p>
    <w:p w14:paraId="416731A6" w14:textId="77777777" w:rsidR="00092FBA" w:rsidRPr="00426F6E" w:rsidRDefault="00092FBA" w:rsidP="00010DDD">
      <w:pPr>
        <w:pStyle w:val="ListParagraph"/>
        <w:numPr>
          <w:ilvl w:val="1"/>
          <w:numId w:val="10"/>
        </w:numPr>
      </w:pPr>
      <w:r w:rsidRPr="00426F6E">
        <w:t>{</w:t>
      </w:r>
      <w:r w:rsidRPr="00426F6E">
        <w:rPr>
          <w:b/>
          <w:i/>
        </w:rPr>
        <w:t>Describe the resolution of disputes procedure in accordance to the local law.</w:t>
      </w:r>
      <w:r w:rsidRPr="00426F6E">
        <w:t>}</w:t>
      </w:r>
    </w:p>
    <w:p w14:paraId="2EE89768" w14:textId="77777777" w:rsidR="00092FBA" w:rsidRPr="00426F6E" w:rsidRDefault="00092FBA">
      <w:pPr>
        <w:spacing w:line="276" w:lineRule="auto"/>
        <w:jc w:val="left"/>
        <w:rPr>
          <w:b/>
        </w:rPr>
      </w:pPr>
    </w:p>
    <w:p w14:paraId="2C052C0D" w14:textId="77777777" w:rsidR="00092FBA" w:rsidRPr="00426F6E" w:rsidRDefault="00092FBA" w:rsidP="00010DDD">
      <w:pPr>
        <w:pStyle w:val="ListParagraph"/>
        <w:numPr>
          <w:ilvl w:val="0"/>
          <w:numId w:val="10"/>
        </w:numPr>
        <w:rPr>
          <w:b/>
        </w:rPr>
      </w:pPr>
      <w:bookmarkStart w:id="84" w:name="_Ref356560187"/>
      <w:r w:rsidRPr="00426F6E">
        <w:rPr>
          <w:b/>
        </w:rPr>
        <w:t>BREACH, SUSPENSION AND TERMINATION</w:t>
      </w:r>
      <w:bookmarkEnd w:id="84"/>
    </w:p>
    <w:p w14:paraId="5D77BC32" w14:textId="77777777" w:rsidR="00092FBA" w:rsidRPr="00426F6E" w:rsidRDefault="00092FBA" w:rsidP="00010DDD">
      <w:pPr>
        <w:pStyle w:val="ListParagraph"/>
        <w:numPr>
          <w:ilvl w:val="1"/>
          <w:numId w:val="10"/>
        </w:numPr>
      </w:pPr>
      <w:r w:rsidRPr="00426F6E">
        <w:rPr>
          <w:b/>
          <w:i/>
        </w:rPr>
        <w:t>{Describe the breach, suspension and termination procedure in accordance to the local law.}</w:t>
      </w:r>
    </w:p>
    <w:p w14:paraId="557BC352" w14:textId="77777777" w:rsidR="00092FBA" w:rsidRPr="00426F6E" w:rsidRDefault="00092FBA">
      <w:pPr>
        <w:spacing w:line="276" w:lineRule="auto"/>
        <w:jc w:val="left"/>
        <w:rPr>
          <w:b/>
        </w:rPr>
      </w:pPr>
    </w:p>
    <w:p w14:paraId="080115FB" w14:textId="77777777" w:rsidR="00092FBA" w:rsidRPr="00426F6E" w:rsidRDefault="00092FBA" w:rsidP="00010DDD">
      <w:pPr>
        <w:pStyle w:val="ListParagraph"/>
        <w:numPr>
          <w:ilvl w:val="0"/>
          <w:numId w:val="10"/>
        </w:numPr>
        <w:rPr>
          <w:b/>
        </w:rPr>
      </w:pPr>
      <w:r w:rsidRPr="00426F6E">
        <w:rPr>
          <w:b/>
        </w:rPr>
        <w:t>INTELLECTUAL PROPERTY RIGHTS</w:t>
      </w:r>
    </w:p>
    <w:p w14:paraId="2CB4F4F5" w14:textId="77777777" w:rsidR="00092FBA" w:rsidRPr="00426F6E" w:rsidRDefault="00092FBA" w:rsidP="00010DDD">
      <w:pPr>
        <w:pStyle w:val="ListParagraph"/>
        <w:numPr>
          <w:ilvl w:val="1"/>
          <w:numId w:val="10"/>
        </w:numPr>
      </w:pPr>
      <w:r w:rsidRPr="00426F6E">
        <w:t>Except as expressly otherwise provided in the Interconnect Agreement, Intellectual Property Rights shall remain the property of the Service Provider creating or owning the same and nothing in this RIO or the Interconnect Agreement shall be deemed to confer any right or title whatsoever or license of the Intellectual Property Rights of one Service Provider to the other, and nothing in the Interconnect Agreement shall be deemed to restrict the rights of any Service Provider to own, use, enjoy, license, assign or transfer its own Intellectual Property.</w:t>
      </w:r>
    </w:p>
    <w:p w14:paraId="35262C61" w14:textId="77777777" w:rsidR="00092FBA" w:rsidRPr="00426F6E" w:rsidRDefault="00092FBA" w:rsidP="00313191"/>
    <w:p w14:paraId="148142C2" w14:textId="77777777" w:rsidR="00092FBA" w:rsidRPr="00426F6E" w:rsidRDefault="00092FBA" w:rsidP="00010DDD">
      <w:pPr>
        <w:pStyle w:val="ListParagraph"/>
        <w:numPr>
          <w:ilvl w:val="0"/>
          <w:numId w:val="10"/>
        </w:numPr>
        <w:rPr>
          <w:b/>
        </w:rPr>
      </w:pPr>
      <w:bookmarkStart w:id="85" w:name="_Ref356554232"/>
      <w:r w:rsidRPr="00426F6E">
        <w:rPr>
          <w:b/>
        </w:rPr>
        <w:lastRenderedPageBreak/>
        <w:t>REVIEW</w:t>
      </w:r>
      <w:bookmarkEnd w:id="85"/>
    </w:p>
    <w:p w14:paraId="3DEAC4D3" w14:textId="77777777" w:rsidR="00092FBA" w:rsidRPr="00426F6E" w:rsidRDefault="00092FBA" w:rsidP="00010DDD">
      <w:pPr>
        <w:pStyle w:val="ListParagraph"/>
        <w:numPr>
          <w:ilvl w:val="1"/>
          <w:numId w:val="10"/>
        </w:numPr>
      </w:pPr>
      <w:r w:rsidRPr="00426F6E">
        <w:rPr>
          <w:b/>
          <w:i/>
        </w:rPr>
        <w:t>{Describe the conditions and the procedure to be followed for a review of the cross-border interconnection agreement in accordance to the local law.}</w:t>
      </w:r>
    </w:p>
    <w:p w14:paraId="728D9CE7" w14:textId="77777777" w:rsidR="00092FBA" w:rsidRPr="00426F6E" w:rsidRDefault="00092FBA">
      <w:pPr>
        <w:spacing w:line="276" w:lineRule="auto"/>
        <w:jc w:val="left"/>
        <w:rPr>
          <w:b/>
        </w:rPr>
      </w:pPr>
    </w:p>
    <w:p w14:paraId="3DC94A58" w14:textId="77777777" w:rsidR="00092FBA" w:rsidRPr="00426F6E" w:rsidRDefault="00092FBA" w:rsidP="00010DDD">
      <w:pPr>
        <w:pStyle w:val="ListParagraph"/>
        <w:numPr>
          <w:ilvl w:val="0"/>
          <w:numId w:val="10"/>
        </w:numPr>
        <w:rPr>
          <w:b/>
        </w:rPr>
      </w:pPr>
      <w:bookmarkStart w:id="86" w:name="_Ref356590837"/>
      <w:r w:rsidRPr="00426F6E">
        <w:rPr>
          <w:b/>
        </w:rPr>
        <w:t>FORCE MAJEURE</w:t>
      </w:r>
      <w:bookmarkEnd w:id="86"/>
    </w:p>
    <w:p w14:paraId="6E35F8B1" w14:textId="77777777" w:rsidR="00092FBA" w:rsidRPr="00426F6E" w:rsidRDefault="00092FBA" w:rsidP="00010DDD">
      <w:pPr>
        <w:pStyle w:val="ListParagraph"/>
        <w:numPr>
          <w:ilvl w:val="1"/>
          <w:numId w:val="10"/>
        </w:numPr>
      </w:pPr>
      <w:r w:rsidRPr="00426F6E">
        <w:rPr>
          <w:b/>
          <w:i/>
        </w:rPr>
        <w:t>{Describe the conditions under which force majeure might be invoked in accordance to the local law.}</w:t>
      </w:r>
    </w:p>
    <w:p w14:paraId="27929FA1" w14:textId="77777777" w:rsidR="00092FBA" w:rsidRPr="00426F6E" w:rsidRDefault="00092FBA">
      <w:pPr>
        <w:spacing w:line="276" w:lineRule="auto"/>
        <w:jc w:val="left"/>
        <w:rPr>
          <w:b/>
        </w:rPr>
      </w:pPr>
    </w:p>
    <w:p w14:paraId="3F02AABF" w14:textId="77777777" w:rsidR="00092FBA" w:rsidRPr="00426F6E" w:rsidRDefault="00092FBA" w:rsidP="00010DDD">
      <w:pPr>
        <w:pStyle w:val="ListParagraph"/>
        <w:numPr>
          <w:ilvl w:val="0"/>
          <w:numId w:val="10"/>
        </w:numPr>
        <w:rPr>
          <w:b/>
        </w:rPr>
      </w:pPr>
      <w:bookmarkStart w:id="87" w:name="_Ref356559025"/>
      <w:r w:rsidRPr="00426F6E">
        <w:rPr>
          <w:b/>
        </w:rPr>
        <w:t>LIMITATION OF LIABILITY</w:t>
      </w:r>
      <w:bookmarkEnd w:id="87"/>
    </w:p>
    <w:p w14:paraId="645D3142" w14:textId="77777777" w:rsidR="00092FBA" w:rsidRPr="00426F6E" w:rsidRDefault="00092FBA" w:rsidP="00010DDD">
      <w:pPr>
        <w:pStyle w:val="ListParagraph"/>
        <w:numPr>
          <w:ilvl w:val="1"/>
          <w:numId w:val="10"/>
        </w:numPr>
      </w:pPr>
      <w:r w:rsidRPr="00426F6E">
        <w:t xml:space="preserve">Subject to Clause </w:t>
      </w:r>
      <w:r w:rsidRPr="00426F6E">
        <w:fldChar w:fldCharType="begin"/>
      </w:r>
      <w:r w:rsidRPr="00426F6E">
        <w:instrText xml:space="preserve"> REF _Ref356560187 \r \h </w:instrText>
      </w:r>
      <w:r w:rsidRPr="00426F6E">
        <w:fldChar w:fldCharType="separate"/>
      </w:r>
      <w:r w:rsidR="00495265" w:rsidRPr="00426F6E">
        <w:t>19</w:t>
      </w:r>
      <w:r w:rsidRPr="00426F6E">
        <w:fldChar w:fldCharType="end"/>
      </w:r>
      <w:r w:rsidRPr="00426F6E">
        <w:t>, Breach, Suspension and Termination, if either Service Provider is in breach of any of its obligations under the Interconnection Agreement pursuant to this RIO (excluding obligations arising under this RIO to pay moneys), liability shall be limited to {</w:t>
      </w:r>
      <w:r w:rsidRPr="00426F6E">
        <w:rPr>
          <w:b/>
          <w:i/>
        </w:rPr>
        <w:t>Partner State Currency Name and Amount</w:t>
      </w:r>
      <w:r w:rsidRPr="00426F6E">
        <w:t>}) for any one event or series of connected events and {</w:t>
      </w:r>
      <w:r w:rsidRPr="00426F6E">
        <w:rPr>
          <w:b/>
          <w:i/>
        </w:rPr>
        <w:t>Partner State Currency Name and Amount</w:t>
      </w:r>
      <w:r w:rsidRPr="00426F6E">
        <w:t>} for all events (connected or unconnected) occurring in a Calendar Year.</w:t>
      </w:r>
    </w:p>
    <w:p w14:paraId="6637A2F1" w14:textId="77777777" w:rsidR="00092FBA" w:rsidRPr="00426F6E" w:rsidRDefault="00092FBA" w:rsidP="00270BB4"/>
    <w:p w14:paraId="7F72DBF3" w14:textId="77777777" w:rsidR="00092FBA" w:rsidRPr="00426F6E" w:rsidRDefault="00092FBA" w:rsidP="00010DDD">
      <w:pPr>
        <w:pStyle w:val="ListParagraph"/>
        <w:numPr>
          <w:ilvl w:val="0"/>
          <w:numId w:val="10"/>
        </w:numPr>
        <w:rPr>
          <w:b/>
        </w:rPr>
      </w:pPr>
      <w:r w:rsidRPr="00426F6E">
        <w:rPr>
          <w:b/>
        </w:rPr>
        <w:t>ASSIGNMENT OF RIGHTS AND OBLIGATIONS</w:t>
      </w:r>
    </w:p>
    <w:p w14:paraId="746D08C3" w14:textId="77777777" w:rsidR="00092FBA" w:rsidRPr="00426F6E" w:rsidRDefault="00092FBA" w:rsidP="00010DDD">
      <w:pPr>
        <w:pStyle w:val="ListParagraph"/>
        <w:numPr>
          <w:ilvl w:val="1"/>
          <w:numId w:val="10"/>
        </w:numPr>
      </w:pPr>
      <w:r w:rsidRPr="00426F6E">
        <w:t>Without prejudice to the License Agreement no rights, benefits or obligations made under the Interconnection Agreement may be assigned or transferred, in whole or in part, by a Service Provider without the prior written consent of the other Service Provider, such consent not to be unreasonably withheld.</w:t>
      </w:r>
    </w:p>
    <w:p w14:paraId="15F61B0D" w14:textId="77777777" w:rsidR="00092FBA" w:rsidRPr="00426F6E" w:rsidRDefault="00092FBA" w:rsidP="00270BB4"/>
    <w:p w14:paraId="1D787F17" w14:textId="77777777" w:rsidR="00092FBA" w:rsidRPr="00426F6E" w:rsidRDefault="00092FBA" w:rsidP="00010DDD">
      <w:pPr>
        <w:pStyle w:val="ListParagraph"/>
        <w:numPr>
          <w:ilvl w:val="0"/>
          <w:numId w:val="10"/>
        </w:numPr>
        <w:rPr>
          <w:b/>
        </w:rPr>
      </w:pPr>
      <w:r w:rsidRPr="00426F6E">
        <w:rPr>
          <w:b/>
        </w:rPr>
        <w:t>NOTICES</w:t>
      </w:r>
    </w:p>
    <w:p w14:paraId="32B06621" w14:textId="77777777" w:rsidR="00092FBA" w:rsidRPr="00426F6E" w:rsidRDefault="00092FBA" w:rsidP="00010DDD">
      <w:pPr>
        <w:pStyle w:val="ListParagraph"/>
        <w:numPr>
          <w:ilvl w:val="1"/>
          <w:numId w:val="10"/>
        </w:numPr>
      </w:pPr>
      <w:r w:rsidRPr="00426F6E">
        <w:t>A notice shall be duly served if:</w:t>
      </w:r>
    </w:p>
    <w:p w14:paraId="344AD27C" w14:textId="77777777" w:rsidR="00092FBA" w:rsidRPr="00426F6E" w:rsidRDefault="00092FBA" w:rsidP="00010DDD">
      <w:pPr>
        <w:pStyle w:val="ListParagraph"/>
        <w:numPr>
          <w:ilvl w:val="2"/>
          <w:numId w:val="10"/>
        </w:numPr>
      </w:pPr>
      <w:r w:rsidRPr="00426F6E">
        <w:t>delivered by hand, and exchanged for a signed receipt, at the time of actual delivery;</w:t>
      </w:r>
    </w:p>
    <w:p w14:paraId="3579B85D" w14:textId="77777777" w:rsidR="00092FBA" w:rsidRPr="00426F6E" w:rsidRDefault="00092FBA" w:rsidP="00010DDD">
      <w:pPr>
        <w:pStyle w:val="ListParagraph"/>
        <w:numPr>
          <w:ilvl w:val="2"/>
          <w:numId w:val="10"/>
        </w:numPr>
      </w:pPr>
      <w:r w:rsidRPr="00426F6E">
        <w:t>sent by facsimile, upon its receipt being confirmed in the first instance by phone between nominated persons and followed in writing;</w:t>
      </w:r>
    </w:p>
    <w:p w14:paraId="19A28F0B" w14:textId="77777777" w:rsidR="00092FBA" w:rsidRPr="00426F6E" w:rsidRDefault="00092FBA" w:rsidP="00010DDD">
      <w:pPr>
        <w:pStyle w:val="ListParagraph"/>
        <w:numPr>
          <w:ilvl w:val="2"/>
          <w:numId w:val="10"/>
        </w:numPr>
      </w:pPr>
      <w:r w:rsidRPr="00426F6E">
        <w:t>sent by email {</w:t>
      </w:r>
      <w:r w:rsidRPr="00426F6E">
        <w:rPr>
          <w:b/>
          <w:i/>
        </w:rPr>
        <w:t>In accordance with the provisions of the local law</w:t>
      </w:r>
      <w:r w:rsidRPr="00426F6E">
        <w:t>};</w:t>
      </w:r>
    </w:p>
    <w:p w14:paraId="0C5668E0" w14:textId="77777777" w:rsidR="00092FBA" w:rsidRPr="00426F6E" w:rsidRDefault="00092FBA" w:rsidP="00010DDD">
      <w:pPr>
        <w:pStyle w:val="ListParagraph"/>
        <w:numPr>
          <w:ilvl w:val="2"/>
          <w:numId w:val="10"/>
        </w:numPr>
      </w:pPr>
      <w:r w:rsidRPr="00426F6E">
        <w:t>sent by recorded delivery service, two (2) business days after the day of dispatch.</w:t>
      </w:r>
    </w:p>
    <w:p w14:paraId="6A01FE9D" w14:textId="77777777" w:rsidR="00092FBA" w:rsidRPr="00426F6E" w:rsidRDefault="00092FBA" w:rsidP="00010DDD">
      <w:pPr>
        <w:pStyle w:val="ListParagraph"/>
        <w:numPr>
          <w:ilvl w:val="1"/>
          <w:numId w:val="10"/>
        </w:numPr>
      </w:pPr>
      <w:r w:rsidRPr="00426F6E">
        <w:t>Except if otherwise specifically provided all notices and other communications relating to an acceptance of this RIO shall be in writing and shall be sent to the contact points and addresses as set out in the Interconnection Agreement.</w:t>
      </w:r>
    </w:p>
    <w:p w14:paraId="6991B170" w14:textId="77777777" w:rsidR="00092FBA" w:rsidRPr="00426F6E" w:rsidRDefault="00092FBA" w:rsidP="00270BB4"/>
    <w:p w14:paraId="1550FED1" w14:textId="77777777" w:rsidR="00092FBA" w:rsidRPr="00426F6E" w:rsidRDefault="00092FBA" w:rsidP="00010DDD">
      <w:pPr>
        <w:pStyle w:val="ListParagraph"/>
        <w:numPr>
          <w:ilvl w:val="0"/>
          <w:numId w:val="10"/>
        </w:numPr>
        <w:rPr>
          <w:b/>
        </w:rPr>
      </w:pPr>
      <w:r w:rsidRPr="00426F6E">
        <w:rPr>
          <w:b/>
        </w:rPr>
        <w:t>WAIVER</w:t>
      </w:r>
    </w:p>
    <w:p w14:paraId="5F4C4555" w14:textId="77777777" w:rsidR="00092FBA" w:rsidRPr="00426F6E" w:rsidRDefault="00092FBA" w:rsidP="00010DDD">
      <w:pPr>
        <w:pStyle w:val="ListParagraph"/>
        <w:numPr>
          <w:ilvl w:val="1"/>
          <w:numId w:val="10"/>
        </w:numPr>
      </w:pPr>
      <w:r w:rsidRPr="00426F6E">
        <w:t>The waiver of any breach of, or failure to enforce, any term or condition resulting from an acceptance of this RIO shall not be construed as a waiver of any other term or condition of this RIO. No waiver shall be valid unless it is in writing and signed on behalf of the Service Provider making the waiver.</w:t>
      </w:r>
    </w:p>
    <w:p w14:paraId="0C0CAA92" w14:textId="77777777" w:rsidR="00092FBA" w:rsidRPr="00426F6E" w:rsidRDefault="00092FBA" w:rsidP="005B026C"/>
    <w:p w14:paraId="5CF84A9A" w14:textId="77777777" w:rsidR="00092FBA" w:rsidRPr="00426F6E" w:rsidRDefault="00092FBA" w:rsidP="00010DDD">
      <w:pPr>
        <w:pStyle w:val="ListParagraph"/>
        <w:numPr>
          <w:ilvl w:val="0"/>
          <w:numId w:val="10"/>
        </w:numPr>
        <w:rPr>
          <w:b/>
        </w:rPr>
      </w:pPr>
      <w:r w:rsidRPr="00426F6E">
        <w:rPr>
          <w:b/>
        </w:rPr>
        <w:t>SEVERABILITY</w:t>
      </w:r>
    </w:p>
    <w:p w14:paraId="3C52CC30" w14:textId="77777777" w:rsidR="00092FBA" w:rsidRPr="00426F6E" w:rsidRDefault="00092FBA" w:rsidP="00010DDD">
      <w:pPr>
        <w:pStyle w:val="ListParagraph"/>
        <w:numPr>
          <w:ilvl w:val="1"/>
          <w:numId w:val="10"/>
        </w:numPr>
      </w:pPr>
      <w:r w:rsidRPr="00426F6E">
        <w:t>The invalidity, unenforceability of any provision in the Interconnect Agreement shall not affect the validity or enforceability of the remaining provisions.</w:t>
      </w:r>
    </w:p>
    <w:p w14:paraId="4F7029E6" w14:textId="77777777" w:rsidR="00092FBA" w:rsidRPr="00426F6E" w:rsidRDefault="00092FBA" w:rsidP="005B026C"/>
    <w:p w14:paraId="1D043BF1" w14:textId="77777777" w:rsidR="00092FBA" w:rsidRPr="00426F6E" w:rsidRDefault="00092FBA" w:rsidP="00010DDD">
      <w:pPr>
        <w:pStyle w:val="ListParagraph"/>
        <w:numPr>
          <w:ilvl w:val="0"/>
          <w:numId w:val="10"/>
        </w:numPr>
        <w:rPr>
          <w:b/>
        </w:rPr>
      </w:pPr>
      <w:r w:rsidRPr="00426F6E">
        <w:rPr>
          <w:b/>
        </w:rPr>
        <w:t>AMENDMENTS</w:t>
      </w:r>
    </w:p>
    <w:p w14:paraId="467C48CB" w14:textId="77777777" w:rsidR="00092FBA" w:rsidRPr="00426F6E" w:rsidRDefault="00092FBA" w:rsidP="00010DDD">
      <w:pPr>
        <w:pStyle w:val="ListParagraph"/>
        <w:numPr>
          <w:ilvl w:val="1"/>
          <w:numId w:val="10"/>
        </w:numPr>
      </w:pPr>
      <w:r w:rsidRPr="00426F6E">
        <w:t>Amendments and supplements to this RIO, including its Annexes, Appendices, Attachments and Service Schedules, shall be issued with not less than twenty eight (28) days notices subject to the approval of the {</w:t>
      </w:r>
      <w:r w:rsidRPr="00426F6E">
        <w:rPr>
          <w:b/>
          <w:i/>
        </w:rPr>
        <w:t>NCRA Name</w:t>
      </w:r>
      <w:r w:rsidRPr="00426F6E">
        <w:t>}.</w:t>
      </w:r>
    </w:p>
    <w:p w14:paraId="29016F16" w14:textId="77777777" w:rsidR="00092FBA" w:rsidRPr="00426F6E" w:rsidRDefault="00092FBA" w:rsidP="00677AA1">
      <w:pPr>
        <w:tabs>
          <w:tab w:val="left" w:pos="6237"/>
        </w:tabs>
      </w:pPr>
      <w:r w:rsidRPr="00426F6E">
        <w:tab/>
      </w:r>
    </w:p>
    <w:p w14:paraId="370F6294" w14:textId="77777777" w:rsidR="00092FBA" w:rsidRPr="00426F6E" w:rsidRDefault="00092FBA" w:rsidP="00010DDD">
      <w:pPr>
        <w:pStyle w:val="ListParagraph"/>
        <w:numPr>
          <w:ilvl w:val="0"/>
          <w:numId w:val="10"/>
        </w:numPr>
        <w:rPr>
          <w:b/>
        </w:rPr>
      </w:pPr>
      <w:r w:rsidRPr="00426F6E">
        <w:rPr>
          <w:b/>
        </w:rPr>
        <w:t>GOVERNING LAW</w:t>
      </w:r>
    </w:p>
    <w:p w14:paraId="64459B75" w14:textId="77777777" w:rsidR="00092FBA" w:rsidRPr="00426F6E" w:rsidRDefault="00092FBA" w:rsidP="00010DDD">
      <w:pPr>
        <w:pStyle w:val="ListParagraph"/>
        <w:numPr>
          <w:ilvl w:val="1"/>
          <w:numId w:val="10"/>
        </w:numPr>
      </w:pPr>
      <w:r w:rsidRPr="00426F6E">
        <w:t>The interpretation, validity and performance of this RIO shall be governed in all respects by the East African Community Protocol on Information and Communications Technology Networks, the East African Community Regulations For Cross-border Interconnection, 2017, and the laws of the {</w:t>
      </w:r>
      <w:r w:rsidRPr="00426F6E">
        <w:rPr>
          <w:b/>
          <w:i/>
        </w:rPr>
        <w:t>Partner State</w:t>
      </w:r>
      <w:r w:rsidRPr="00426F6E">
        <w:t>} and {</w:t>
      </w:r>
      <w:r w:rsidRPr="00426F6E">
        <w:rPr>
          <w:b/>
          <w:i/>
        </w:rPr>
        <w:t>Interconnect Service Provider Name</w:t>
      </w:r>
      <w:r w:rsidRPr="00426F6E">
        <w:t>} and the Interconnecting Service Providers submit to the exclusive jurisdiction of the Courts of the {</w:t>
      </w:r>
      <w:r w:rsidRPr="00426F6E">
        <w:rPr>
          <w:b/>
          <w:i/>
        </w:rPr>
        <w:t>Partner State</w:t>
      </w:r>
      <w:r w:rsidRPr="00426F6E">
        <w:t>}.</w:t>
      </w:r>
    </w:p>
    <w:p w14:paraId="5D69D395" w14:textId="77777777" w:rsidR="00092FBA" w:rsidRPr="00426F6E" w:rsidRDefault="00092FBA">
      <w:pPr>
        <w:pStyle w:val="TOCHeading"/>
      </w:pPr>
      <w:r w:rsidRPr="00426F6E">
        <w:br w:type="page"/>
      </w:r>
      <w:bookmarkStart w:id="88" w:name="_Ref356551423"/>
      <w:bookmarkStart w:id="89" w:name="_Toc357884054"/>
      <w:r w:rsidRPr="00426F6E">
        <w:lastRenderedPageBreak/>
        <w:t>Annex A. Definitions and Glossary of Terms</w:t>
      </w:r>
      <w:bookmarkEnd w:id="88"/>
      <w:bookmarkEnd w:id="89"/>
      <w:r w:rsidRPr="00426F6E">
        <w:t xml:space="preserve"> </w:t>
      </w:r>
    </w:p>
    <w:tbl>
      <w:tblPr>
        <w:tblStyle w:val="TableGrid"/>
        <w:tblW w:w="0" w:type="auto"/>
        <w:tblLook w:val="04A0" w:firstRow="1" w:lastRow="0" w:firstColumn="1" w:lastColumn="0" w:noHBand="0" w:noVBand="1"/>
      </w:tblPr>
      <w:tblGrid>
        <w:gridCol w:w="2538"/>
        <w:gridCol w:w="6660"/>
      </w:tblGrid>
      <w:tr w:rsidR="00092FBA" w:rsidRPr="00426F6E" w14:paraId="6A8D9EFB" w14:textId="77777777" w:rsidTr="00D5564E">
        <w:trPr>
          <w:cantSplit/>
        </w:trPr>
        <w:tc>
          <w:tcPr>
            <w:tcW w:w="2538" w:type="dxa"/>
          </w:tcPr>
          <w:p w14:paraId="3FE6F38A" w14:textId="77777777" w:rsidR="00092FBA" w:rsidRPr="00426F6E" w:rsidRDefault="00092FBA" w:rsidP="00D5564E">
            <w:pPr>
              <w:spacing w:after="120"/>
              <w:jc w:val="left"/>
            </w:pPr>
            <w:r w:rsidRPr="00426F6E">
              <w:t>Billing Information</w:t>
            </w:r>
          </w:p>
        </w:tc>
        <w:tc>
          <w:tcPr>
            <w:tcW w:w="6660" w:type="dxa"/>
          </w:tcPr>
          <w:p w14:paraId="1A19CB01" w14:textId="77777777" w:rsidR="00092FBA" w:rsidRPr="00426F6E" w:rsidRDefault="00092FBA" w:rsidP="00D5564E">
            <w:pPr>
              <w:spacing w:after="120"/>
              <w:jc w:val="left"/>
            </w:pPr>
            <w:r w:rsidRPr="00426F6E">
              <w:t>Information provided by the Billing party, as set out in this Cross-Border RIO, in support of invoices issued by the Billing party to enable the billed party to validate the other’s invoice.</w:t>
            </w:r>
          </w:p>
        </w:tc>
      </w:tr>
      <w:tr w:rsidR="00092FBA" w:rsidRPr="00426F6E" w14:paraId="25FFE06E" w14:textId="77777777" w:rsidTr="00D5564E">
        <w:trPr>
          <w:cantSplit/>
        </w:trPr>
        <w:tc>
          <w:tcPr>
            <w:tcW w:w="2538" w:type="dxa"/>
          </w:tcPr>
          <w:p w14:paraId="5618F72C" w14:textId="77777777" w:rsidR="00092FBA" w:rsidRPr="00426F6E" w:rsidRDefault="00092FBA" w:rsidP="00D5564E">
            <w:pPr>
              <w:spacing w:after="120"/>
              <w:jc w:val="left"/>
            </w:pPr>
            <w:r w:rsidRPr="00426F6E">
              <w:t>Billing Period</w:t>
            </w:r>
          </w:p>
        </w:tc>
        <w:tc>
          <w:tcPr>
            <w:tcW w:w="6660" w:type="dxa"/>
          </w:tcPr>
          <w:p w14:paraId="16CF33B8" w14:textId="77777777" w:rsidR="00092FBA" w:rsidRPr="00426F6E" w:rsidRDefault="00092FBA" w:rsidP="00D5564E">
            <w:pPr>
              <w:spacing w:after="120"/>
              <w:jc w:val="left"/>
            </w:pPr>
            <w:r w:rsidRPr="00426F6E">
              <w:t>The stated interval at which billing takes place under this Cross-Border RIO</w:t>
            </w:r>
          </w:p>
        </w:tc>
      </w:tr>
      <w:tr w:rsidR="00092FBA" w:rsidRPr="00426F6E" w14:paraId="482E31E8" w14:textId="77777777" w:rsidTr="00D5564E">
        <w:trPr>
          <w:cantSplit/>
        </w:trPr>
        <w:tc>
          <w:tcPr>
            <w:tcW w:w="2538" w:type="dxa"/>
          </w:tcPr>
          <w:p w14:paraId="6451937B" w14:textId="77777777" w:rsidR="00092FBA" w:rsidRPr="00426F6E" w:rsidRDefault="00092FBA" w:rsidP="0006191E">
            <w:pPr>
              <w:spacing w:after="120"/>
              <w:jc w:val="left"/>
            </w:pPr>
            <w:r w:rsidRPr="00426F6E">
              <w:t>Cross-Border Interconnection</w:t>
            </w:r>
          </w:p>
        </w:tc>
        <w:tc>
          <w:tcPr>
            <w:tcW w:w="6660" w:type="dxa"/>
          </w:tcPr>
          <w:p w14:paraId="2893C661" w14:textId="77777777" w:rsidR="00092FBA" w:rsidRPr="00426F6E" w:rsidRDefault="00092FBA" w:rsidP="0006191E">
            <w:pPr>
              <w:spacing w:after="120"/>
              <w:jc w:val="left"/>
            </w:pPr>
            <w:r w:rsidRPr="00426F6E">
              <w:t>See Interconnection definition in Regulations.</w:t>
            </w:r>
          </w:p>
        </w:tc>
      </w:tr>
      <w:tr w:rsidR="00092FBA" w:rsidRPr="00426F6E" w14:paraId="55E61CA4" w14:textId="77777777" w:rsidTr="004B450D">
        <w:trPr>
          <w:cantSplit/>
        </w:trPr>
        <w:tc>
          <w:tcPr>
            <w:tcW w:w="2538" w:type="dxa"/>
          </w:tcPr>
          <w:p w14:paraId="2F3D73BD" w14:textId="77777777" w:rsidR="00092FBA" w:rsidRPr="00426F6E" w:rsidRDefault="00092FBA" w:rsidP="0006191E">
            <w:pPr>
              <w:spacing w:after="120"/>
              <w:jc w:val="left"/>
            </w:pPr>
            <w:r w:rsidRPr="00426F6E">
              <w:t>Reference Interconnection Offer (RIO)</w:t>
            </w:r>
          </w:p>
        </w:tc>
        <w:tc>
          <w:tcPr>
            <w:tcW w:w="6660" w:type="dxa"/>
          </w:tcPr>
          <w:p w14:paraId="638DE70F" w14:textId="77777777" w:rsidR="00092FBA" w:rsidRPr="00426F6E" w:rsidRDefault="00092FBA" w:rsidP="004B450D">
            <w:pPr>
              <w:spacing w:after="120"/>
              <w:jc w:val="left"/>
            </w:pPr>
            <w:r w:rsidRPr="00426F6E">
              <w:t>See definition in Regulations.</w:t>
            </w:r>
          </w:p>
        </w:tc>
      </w:tr>
      <w:tr w:rsidR="00092FBA" w:rsidRPr="00426F6E" w14:paraId="67E4F318" w14:textId="77777777" w:rsidTr="00D5564E">
        <w:trPr>
          <w:cantSplit/>
        </w:trPr>
        <w:tc>
          <w:tcPr>
            <w:tcW w:w="2538" w:type="dxa"/>
          </w:tcPr>
          <w:p w14:paraId="77E59285" w14:textId="77777777" w:rsidR="00092FBA" w:rsidRPr="00426F6E" w:rsidRDefault="00092FBA" w:rsidP="00D5564E">
            <w:pPr>
              <w:spacing w:after="120"/>
              <w:jc w:val="left"/>
            </w:pPr>
            <w:r w:rsidRPr="00426F6E">
              <w:t>Data Management Amendment</w:t>
            </w:r>
          </w:p>
        </w:tc>
        <w:tc>
          <w:tcPr>
            <w:tcW w:w="6660" w:type="dxa"/>
          </w:tcPr>
          <w:p w14:paraId="3D32FB71" w14:textId="77777777" w:rsidR="00092FBA" w:rsidRPr="00426F6E" w:rsidRDefault="00092FBA" w:rsidP="0006191E">
            <w:pPr>
              <w:spacing w:after="120"/>
              <w:jc w:val="left"/>
            </w:pPr>
            <w:r w:rsidRPr="00426F6E">
              <w:t>Such data reconfiguration of the {</w:t>
            </w:r>
            <w:r w:rsidRPr="00426F6E">
              <w:rPr>
                <w:b/>
                <w:i/>
              </w:rPr>
              <w:t>Interconnect Service Provider Name</w:t>
            </w:r>
            <w:r w:rsidRPr="00426F6E">
              <w:t>} Network or the Interconnecting Service Provider Network as is necessary for the access, routing and charging.</w:t>
            </w:r>
          </w:p>
        </w:tc>
      </w:tr>
      <w:tr w:rsidR="00092FBA" w:rsidRPr="00426F6E" w14:paraId="6D282613" w14:textId="77777777" w:rsidTr="00D5564E">
        <w:trPr>
          <w:cantSplit/>
        </w:trPr>
        <w:tc>
          <w:tcPr>
            <w:tcW w:w="2538" w:type="dxa"/>
          </w:tcPr>
          <w:p w14:paraId="554EBFC7" w14:textId="77777777" w:rsidR="00092FBA" w:rsidRPr="00426F6E" w:rsidRDefault="00092FBA" w:rsidP="00D5564E">
            <w:pPr>
              <w:spacing w:after="120"/>
              <w:jc w:val="left"/>
            </w:pPr>
            <w:r w:rsidRPr="00426F6E">
              <w:t>Disclosing Service Provider</w:t>
            </w:r>
          </w:p>
        </w:tc>
        <w:tc>
          <w:tcPr>
            <w:tcW w:w="6660" w:type="dxa"/>
          </w:tcPr>
          <w:p w14:paraId="492009E3" w14:textId="77777777" w:rsidR="00092FBA" w:rsidRPr="00426F6E" w:rsidRDefault="00092FBA" w:rsidP="00B3605B">
            <w:pPr>
              <w:spacing w:after="120"/>
              <w:jc w:val="left"/>
            </w:pPr>
            <w:r w:rsidRPr="00426F6E">
              <w:t>A Service provider disclosing information to the other Service Provider under the Cross-Border Interconnection Agreement.</w:t>
            </w:r>
          </w:p>
        </w:tc>
      </w:tr>
      <w:tr w:rsidR="00092FBA" w:rsidRPr="00426F6E" w14:paraId="0EDF5380" w14:textId="77777777" w:rsidTr="00D5564E">
        <w:trPr>
          <w:cantSplit/>
        </w:trPr>
        <w:tc>
          <w:tcPr>
            <w:tcW w:w="2538" w:type="dxa"/>
          </w:tcPr>
          <w:p w14:paraId="38499439" w14:textId="77777777" w:rsidR="00092FBA" w:rsidRPr="00426F6E" w:rsidRDefault="00092FBA" w:rsidP="00D5564E">
            <w:pPr>
              <w:spacing w:after="120"/>
              <w:jc w:val="left"/>
            </w:pPr>
            <w:r w:rsidRPr="00426F6E">
              <w:t>Dispute</w:t>
            </w:r>
          </w:p>
        </w:tc>
        <w:tc>
          <w:tcPr>
            <w:tcW w:w="6660" w:type="dxa"/>
          </w:tcPr>
          <w:p w14:paraId="79C82924" w14:textId="77777777" w:rsidR="00092FBA" w:rsidRPr="00426F6E" w:rsidRDefault="00092FBA" w:rsidP="00D5564E">
            <w:pPr>
              <w:spacing w:after="120"/>
              <w:jc w:val="left"/>
            </w:pPr>
            <w:r w:rsidRPr="00426F6E">
              <w:t>A disagreement between the two parties pursuant to the Cross-Border Interconnection Agreement (excluding breaches).</w:t>
            </w:r>
          </w:p>
        </w:tc>
      </w:tr>
      <w:tr w:rsidR="00092FBA" w:rsidRPr="00426F6E" w14:paraId="1E214BBB" w14:textId="77777777" w:rsidTr="00D5564E">
        <w:trPr>
          <w:cantSplit/>
        </w:trPr>
        <w:tc>
          <w:tcPr>
            <w:tcW w:w="2538" w:type="dxa"/>
          </w:tcPr>
          <w:p w14:paraId="28930E13" w14:textId="77777777" w:rsidR="00092FBA" w:rsidRPr="00426F6E" w:rsidRDefault="00092FBA" w:rsidP="00D5564E">
            <w:pPr>
              <w:spacing w:after="120"/>
              <w:jc w:val="left"/>
            </w:pPr>
            <w:r w:rsidRPr="00426F6E">
              <w:t>Dominant Service Provider</w:t>
            </w:r>
          </w:p>
        </w:tc>
        <w:tc>
          <w:tcPr>
            <w:tcW w:w="6660" w:type="dxa"/>
          </w:tcPr>
          <w:p w14:paraId="2C8FA7B3" w14:textId="77777777" w:rsidR="00092FBA" w:rsidRPr="00426F6E" w:rsidRDefault="00092FBA" w:rsidP="00D5564E">
            <w:pPr>
              <w:spacing w:after="120"/>
              <w:jc w:val="left"/>
            </w:pPr>
            <w:r w:rsidRPr="00426F6E">
              <w:t>See definition in Regulations.</w:t>
            </w:r>
          </w:p>
        </w:tc>
      </w:tr>
      <w:tr w:rsidR="00092FBA" w:rsidRPr="00426F6E" w14:paraId="3728A22A" w14:textId="77777777" w:rsidTr="00D5564E">
        <w:trPr>
          <w:cantSplit/>
        </w:trPr>
        <w:tc>
          <w:tcPr>
            <w:tcW w:w="2538" w:type="dxa"/>
          </w:tcPr>
          <w:p w14:paraId="7E630645" w14:textId="77777777" w:rsidR="00092FBA" w:rsidRPr="00426F6E" w:rsidRDefault="00092FBA" w:rsidP="00D5564E">
            <w:pPr>
              <w:spacing w:after="120"/>
              <w:jc w:val="left"/>
            </w:pPr>
            <w:r w:rsidRPr="00426F6E">
              <w:t>Due Date</w:t>
            </w:r>
          </w:p>
        </w:tc>
        <w:tc>
          <w:tcPr>
            <w:tcW w:w="6660" w:type="dxa"/>
          </w:tcPr>
          <w:p w14:paraId="37F46DE4" w14:textId="77777777" w:rsidR="00092FBA" w:rsidRPr="00426F6E" w:rsidRDefault="00092FBA" w:rsidP="0006191E">
            <w:pPr>
              <w:spacing w:after="120"/>
              <w:jc w:val="left"/>
            </w:pPr>
            <w:r w:rsidRPr="00426F6E">
              <w:t>The date which is (</w:t>
            </w:r>
            <w:r w:rsidRPr="00426F6E">
              <w:rPr>
                <w:b/>
                <w:i/>
              </w:rPr>
              <w:t>insert number of calendar days</w:t>
            </w:r>
            <w:r w:rsidRPr="00426F6E">
              <w:t>} after the Issue Date of an {</w:t>
            </w:r>
            <w:r w:rsidRPr="00426F6E">
              <w:rPr>
                <w:b/>
                <w:i/>
              </w:rPr>
              <w:t>Interconnect Service Provider Name</w:t>
            </w:r>
            <w:r w:rsidRPr="00426F6E">
              <w:t>} invoice, by which date payment is required.</w:t>
            </w:r>
          </w:p>
        </w:tc>
      </w:tr>
      <w:tr w:rsidR="00092FBA" w:rsidRPr="00426F6E" w14:paraId="62F9B41B" w14:textId="77777777" w:rsidTr="00D5564E">
        <w:trPr>
          <w:cantSplit/>
        </w:trPr>
        <w:tc>
          <w:tcPr>
            <w:tcW w:w="2538" w:type="dxa"/>
          </w:tcPr>
          <w:p w14:paraId="2CE1F309" w14:textId="77777777" w:rsidR="00092FBA" w:rsidRPr="00426F6E" w:rsidRDefault="00092FBA" w:rsidP="00D5564E">
            <w:pPr>
              <w:spacing w:after="120"/>
              <w:jc w:val="left"/>
            </w:pPr>
            <w:r w:rsidRPr="00426F6E">
              <w:t>Indefeasible Right of Use (IRU)</w:t>
            </w:r>
          </w:p>
        </w:tc>
        <w:tc>
          <w:tcPr>
            <w:tcW w:w="6660" w:type="dxa"/>
          </w:tcPr>
          <w:p w14:paraId="73356893" w14:textId="77777777" w:rsidR="00092FBA" w:rsidRPr="00426F6E" w:rsidRDefault="00092FBA" w:rsidP="00D5564E">
            <w:pPr>
              <w:spacing w:after="120"/>
              <w:jc w:val="left"/>
            </w:pPr>
            <w:r w:rsidRPr="00426F6E">
              <w:t>See definition in Regulations.</w:t>
            </w:r>
          </w:p>
        </w:tc>
      </w:tr>
      <w:tr w:rsidR="00092FBA" w:rsidRPr="00426F6E" w14:paraId="15996737" w14:textId="77777777" w:rsidTr="00D5564E">
        <w:trPr>
          <w:cantSplit/>
        </w:trPr>
        <w:tc>
          <w:tcPr>
            <w:tcW w:w="2538" w:type="dxa"/>
          </w:tcPr>
          <w:p w14:paraId="207F4E72" w14:textId="77777777" w:rsidR="00092FBA" w:rsidRPr="00426F6E" w:rsidRDefault="00092FBA" w:rsidP="00D5564E">
            <w:pPr>
              <w:spacing w:after="120"/>
              <w:jc w:val="left"/>
            </w:pPr>
            <w:r w:rsidRPr="00426F6E">
              <w:t>Interconnect Link</w:t>
            </w:r>
          </w:p>
        </w:tc>
        <w:tc>
          <w:tcPr>
            <w:tcW w:w="6660" w:type="dxa"/>
          </w:tcPr>
          <w:p w14:paraId="4EF12EB3" w14:textId="77777777" w:rsidR="00092FBA" w:rsidRPr="00426F6E" w:rsidRDefault="00092FBA" w:rsidP="00D5564E">
            <w:pPr>
              <w:spacing w:after="120"/>
              <w:jc w:val="left"/>
            </w:pPr>
            <w:r w:rsidRPr="00426F6E">
              <w:t>A link connecting a {</w:t>
            </w:r>
            <w:r w:rsidRPr="00426F6E">
              <w:rPr>
                <w:b/>
                <w:i/>
              </w:rPr>
              <w:t>Interconnect Service Provider Name</w:t>
            </w:r>
            <w:r w:rsidRPr="00426F6E">
              <w:t>} Interconnect node and another Party’s Interconnect Node passing through a Point of Interconnection.</w:t>
            </w:r>
          </w:p>
        </w:tc>
      </w:tr>
      <w:tr w:rsidR="00092FBA" w:rsidRPr="00426F6E" w14:paraId="3BADC5B2" w14:textId="77777777" w:rsidTr="00D5564E">
        <w:trPr>
          <w:cantSplit/>
        </w:trPr>
        <w:tc>
          <w:tcPr>
            <w:tcW w:w="2538" w:type="dxa"/>
          </w:tcPr>
          <w:p w14:paraId="391968D2" w14:textId="77777777" w:rsidR="00092FBA" w:rsidRPr="00426F6E" w:rsidRDefault="00092FBA" w:rsidP="00D5564E">
            <w:pPr>
              <w:spacing w:after="120"/>
              <w:jc w:val="left"/>
            </w:pPr>
            <w:r w:rsidRPr="00426F6E">
              <w:t>Interconnect Node</w:t>
            </w:r>
          </w:p>
        </w:tc>
        <w:tc>
          <w:tcPr>
            <w:tcW w:w="6660" w:type="dxa"/>
          </w:tcPr>
          <w:p w14:paraId="1ED710D7" w14:textId="77777777" w:rsidR="00092FBA" w:rsidRPr="00426F6E" w:rsidRDefault="00092FBA" w:rsidP="0006191E">
            <w:pPr>
              <w:spacing w:after="120"/>
              <w:jc w:val="left"/>
            </w:pPr>
            <w:r w:rsidRPr="00426F6E">
              <w:t>A node where a router managing BGP allows the interconnection of the network.</w:t>
            </w:r>
          </w:p>
        </w:tc>
      </w:tr>
      <w:tr w:rsidR="00092FBA" w:rsidRPr="00426F6E" w14:paraId="102B98E3" w14:textId="77777777" w:rsidTr="00D5564E">
        <w:trPr>
          <w:cantSplit/>
        </w:trPr>
        <w:tc>
          <w:tcPr>
            <w:tcW w:w="2538" w:type="dxa"/>
          </w:tcPr>
          <w:p w14:paraId="14862358" w14:textId="77777777" w:rsidR="00092FBA" w:rsidRPr="00426F6E" w:rsidRDefault="00092FBA" w:rsidP="00D5564E">
            <w:pPr>
              <w:spacing w:after="120"/>
              <w:jc w:val="left"/>
            </w:pPr>
            <w:r w:rsidRPr="00426F6E">
              <w:t>Interconnect Path</w:t>
            </w:r>
          </w:p>
        </w:tc>
        <w:tc>
          <w:tcPr>
            <w:tcW w:w="6660" w:type="dxa"/>
          </w:tcPr>
          <w:p w14:paraId="7906AD19" w14:textId="77777777" w:rsidR="00092FBA" w:rsidRPr="00426F6E" w:rsidRDefault="00092FBA" w:rsidP="00D5564E">
            <w:pPr>
              <w:spacing w:after="120"/>
              <w:jc w:val="left"/>
            </w:pPr>
            <w:r w:rsidRPr="00426F6E">
              <w:t>The geographical/physical route and higher capacity systems used to provide the Interconnection Link(s)</w:t>
            </w:r>
          </w:p>
        </w:tc>
      </w:tr>
      <w:tr w:rsidR="00092FBA" w:rsidRPr="00426F6E" w14:paraId="2ED428B1" w14:textId="77777777" w:rsidTr="00D5564E">
        <w:trPr>
          <w:cantSplit/>
        </w:trPr>
        <w:tc>
          <w:tcPr>
            <w:tcW w:w="2538" w:type="dxa"/>
          </w:tcPr>
          <w:p w14:paraId="7394F93B" w14:textId="77777777" w:rsidR="00092FBA" w:rsidRPr="00426F6E" w:rsidRDefault="00092FBA" w:rsidP="00D5564E">
            <w:pPr>
              <w:spacing w:after="120"/>
              <w:jc w:val="left"/>
            </w:pPr>
            <w:r w:rsidRPr="00426F6E">
              <w:t>Interconnect Usage Report</w:t>
            </w:r>
          </w:p>
        </w:tc>
        <w:tc>
          <w:tcPr>
            <w:tcW w:w="6660" w:type="dxa"/>
          </w:tcPr>
          <w:p w14:paraId="352A3230" w14:textId="77777777" w:rsidR="00092FBA" w:rsidRPr="00426F6E" w:rsidRDefault="00092FBA" w:rsidP="000E0184">
            <w:pPr>
              <w:spacing w:after="120"/>
              <w:jc w:val="left"/>
            </w:pPr>
            <w:r w:rsidRPr="00426F6E">
              <w:t>A report stating the actual level of utilization of the Interconnection Services provided under the Cross-Border Interconnection Agreement.</w:t>
            </w:r>
          </w:p>
        </w:tc>
      </w:tr>
      <w:tr w:rsidR="00092FBA" w:rsidRPr="00426F6E" w14:paraId="1D621BED" w14:textId="77777777" w:rsidTr="00D5564E">
        <w:trPr>
          <w:cantSplit/>
        </w:trPr>
        <w:tc>
          <w:tcPr>
            <w:tcW w:w="2538" w:type="dxa"/>
          </w:tcPr>
          <w:p w14:paraId="1C29CC32" w14:textId="77777777" w:rsidR="00092FBA" w:rsidRPr="00426F6E" w:rsidRDefault="00092FBA" w:rsidP="00D5564E">
            <w:pPr>
              <w:spacing w:after="120"/>
              <w:jc w:val="left"/>
            </w:pPr>
            <w:r w:rsidRPr="00426F6E">
              <w:t>Interconnecting Service Provider</w:t>
            </w:r>
          </w:p>
        </w:tc>
        <w:tc>
          <w:tcPr>
            <w:tcW w:w="6660" w:type="dxa"/>
          </w:tcPr>
          <w:p w14:paraId="0A8B4EFE" w14:textId="77777777" w:rsidR="00092FBA" w:rsidRPr="00426F6E" w:rsidRDefault="00092FBA" w:rsidP="004E448D">
            <w:pPr>
              <w:spacing w:after="120"/>
              <w:jc w:val="left"/>
            </w:pPr>
            <w:r w:rsidRPr="00426F6E">
              <w:t>See definition in Regulations.</w:t>
            </w:r>
          </w:p>
        </w:tc>
      </w:tr>
      <w:tr w:rsidR="00092FBA" w:rsidRPr="00426F6E" w14:paraId="261AD23B" w14:textId="77777777" w:rsidTr="00D5564E">
        <w:trPr>
          <w:cantSplit/>
        </w:trPr>
        <w:tc>
          <w:tcPr>
            <w:tcW w:w="2538" w:type="dxa"/>
          </w:tcPr>
          <w:p w14:paraId="57D608AC" w14:textId="77777777" w:rsidR="00092FBA" w:rsidRPr="00426F6E" w:rsidRDefault="00092FBA" w:rsidP="00D5564E">
            <w:pPr>
              <w:spacing w:after="120"/>
              <w:jc w:val="left"/>
            </w:pPr>
            <w:r w:rsidRPr="00426F6E">
              <w:lastRenderedPageBreak/>
              <w:t>Interconnection Agreement</w:t>
            </w:r>
          </w:p>
        </w:tc>
        <w:tc>
          <w:tcPr>
            <w:tcW w:w="6660" w:type="dxa"/>
          </w:tcPr>
          <w:p w14:paraId="49178374" w14:textId="77777777" w:rsidR="00092FBA" w:rsidRPr="00426F6E" w:rsidRDefault="00092FBA" w:rsidP="004E448D">
            <w:pPr>
              <w:spacing w:after="120"/>
              <w:jc w:val="left"/>
            </w:pPr>
            <w:r w:rsidRPr="00426F6E">
              <w:t>An agreement based on this RIO and entered into between {</w:t>
            </w:r>
            <w:r w:rsidRPr="00426F6E">
              <w:rPr>
                <w:b/>
                <w:i/>
              </w:rPr>
              <w:t>Interconnect Service Provider Name</w:t>
            </w:r>
            <w:r w:rsidRPr="00426F6E">
              <w:t>} and an Interconnecting Service Provider for the purposes of Interconnection.</w:t>
            </w:r>
          </w:p>
        </w:tc>
      </w:tr>
      <w:tr w:rsidR="00092FBA" w:rsidRPr="00426F6E" w14:paraId="116D508E" w14:textId="77777777" w:rsidTr="00D5564E">
        <w:trPr>
          <w:cantSplit/>
        </w:trPr>
        <w:tc>
          <w:tcPr>
            <w:tcW w:w="2538" w:type="dxa"/>
          </w:tcPr>
          <w:p w14:paraId="6DFFFA25" w14:textId="77777777" w:rsidR="00092FBA" w:rsidRPr="00426F6E" w:rsidRDefault="00092FBA" w:rsidP="00D5564E">
            <w:pPr>
              <w:spacing w:after="120"/>
              <w:jc w:val="left"/>
            </w:pPr>
            <w:r w:rsidRPr="00426F6E">
              <w:t>Interconnection</w:t>
            </w:r>
          </w:p>
        </w:tc>
        <w:tc>
          <w:tcPr>
            <w:tcW w:w="6660" w:type="dxa"/>
          </w:tcPr>
          <w:p w14:paraId="102C600B" w14:textId="77777777" w:rsidR="00092FBA" w:rsidRPr="00426F6E" w:rsidRDefault="00092FBA" w:rsidP="00D5564E">
            <w:pPr>
              <w:spacing w:after="120"/>
              <w:jc w:val="left"/>
            </w:pPr>
            <w:r w:rsidRPr="00426F6E">
              <w:t>See definition in Regulations.</w:t>
            </w:r>
          </w:p>
        </w:tc>
      </w:tr>
      <w:tr w:rsidR="00092FBA" w:rsidRPr="00426F6E" w14:paraId="04C1616B" w14:textId="77777777" w:rsidTr="00D5564E">
        <w:trPr>
          <w:cantSplit/>
        </w:trPr>
        <w:tc>
          <w:tcPr>
            <w:tcW w:w="2538" w:type="dxa"/>
          </w:tcPr>
          <w:p w14:paraId="29B800CC" w14:textId="77777777" w:rsidR="00092FBA" w:rsidRPr="00426F6E" w:rsidRDefault="00092FBA" w:rsidP="00D5564E">
            <w:pPr>
              <w:spacing w:after="120"/>
              <w:jc w:val="left"/>
            </w:pPr>
            <w:r w:rsidRPr="00426F6E">
              <w:t>Issue Date</w:t>
            </w:r>
          </w:p>
        </w:tc>
        <w:tc>
          <w:tcPr>
            <w:tcW w:w="6660" w:type="dxa"/>
          </w:tcPr>
          <w:p w14:paraId="13036834" w14:textId="77777777" w:rsidR="00092FBA" w:rsidRPr="00426F6E" w:rsidRDefault="00092FBA" w:rsidP="00495608">
            <w:pPr>
              <w:spacing w:after="120"/>
              <w:jc w:val="left"/>
            </w:pPr>
            <w:r w:rsidRPr="00426F6E">
              <w:t>The date on which an invoice is dated and dispatched by {</w:t>
            </w:r>
            <w:r w:rsidRPr="00426F6E">
              <w:rPr>
                <w:b/>
                <w:i/>
              </w:rPr>
              <w:t>Interconnect Service Provider Name</w:t>
            </w:r>
            <w:r w:rsidRPr="00426F6E">
              <w:t>}</w:t>
            </w:r>
          </w:p>
        </w:tc>
      </w:tr>
      <w:tr w:rsidR="00092FBA" w:rsidRPr="00426F6E" w14:paraId="7B0424A2" w14:textId="77777777" w:rsidTr="0006191E">
        <w:trPr>
          <w:cantSplit/>
        </w:trPr>
        <w:tc>
          <w:tcPr>
            <w:tcW w:w="2538" w:type="dxa"/>
          </w:tcPr>
          <w:p w14:paraId="09C30723" w14:textId="77777777" w:rsidR="00092FBA" w:rsidRPr="00426F6E" w:rsidRDefault="00092FBA" w:rsidP="0006191E">
            <w:pPr>
              <w:spacing w:after="120"/>
              <w:jc w:val="left"/>
            </w:pPr>
            <w:r w:rsidRPr="00426F6E">
              <w:t>IEEE</w:t>
            </w:r>
          </w:p>
        </w:tc>
        <w:tc>
          <w:tcPr>
            <w:tcW w:w="6660" w:type="dxa"/>
          </w:tcPr>
          <w:p w14:paraId="19F58536" w14:textId="77777777" w:rsidR="00092FBA" w:rsidRPr="00426F6E" w:rsidRDefault="00092FBA" w:rsidP="0006191E">
            <w:pPr>
              <w:spacing w:after="120"/>
              <w:jc w:val="left"/>
            </w:pPr>
            <w:r w:rsidRPr="00426F6E">
              <w:t>The Institute of Electric and Electronic Engineers which standardized Ethernet networks.</w:t>
            </w:r>
          </w:p>
        </w:tc>
      </w:tr>
      <w:tr w:rsidR="00092FBA" w:rsidRPr="00426F6E" w14:paraId="32F83F2F" w14:textId="77777777" w:rsidTr="0006191E">
        <w:trPr>
          <w:cantSplit/>
        </w:trPr>
        <w:tc>
          <w:tcPr>
            <w:tcW w:w="2538" w:type="dxa"/>
          </w:tcPr>
          <w:p w14:paraId="68FE47A5" w14:textId="77777777" w:rsidR="00092FBA" w:rsidRPr="00426F6E" w:rsidRDefault="00092FBA" w:rsidP="0006191E">
            <w:pPr>
              <w:spacing w:after="120"/>
              <w:jc w:val="left"/>
            </w:pPr>
            <w:r w:rsidRPr="00426F6E">
              <w:t>IETF</w:t>
            </w:r>
          </w:p>
        </w:tc>
        <w:tc>
          <w:tcPr>
            <w:tcW w:w="6660" w:type="dxa"/>
          </w:tcPr>
          <w:p w14:paraId="7E0F7B40" w14:textId="77777777" w:rsidR="00092FBA" w:rsidRPr="00426F6E" w:rsidRDefault="00092FBA" w:rsidP="0006191E">
            <w:pPr>
              <w:spacing w:after="120"/>
              <w:jc w:val="left"/>
            </w:pPr>
            <w:r w:rsidRPr="00426F6E">
              <w:t>Internet Engineering task Force, open organization which defines for Internet standard operating protocols.</w:t>
            </w:r>
          </w:p>
        </w:tc>
      </w:tr>
      <w:tr w:rsidR="00092FBA" w:rsidRPr="00426F6E" w14:paraId="6A4FAC20" w14:textId="77777777" w:rsidTr="00D5564E">
        <w:trPr>
          <w:cantSplit/>
        </w:trPr>
        <w:tc>
          <w:tcPr>
            <w:tcW w:w="2538" w:type="dxa"/>
          </w:tcPr>
          <w:p w14:paraId="789CCE81" w14:textId="77777777" w:rsidR="00092FBA" w:rsidRPr="00426F6E" w:rsidRDefault="00092FBA" w:rsidP="00D5564E">
            <w:pPr>
              <w:spacing w:after="120"/>
              <w:jc w:val="left"/>
            </w:pPr>
            <w:r w:rsidRPr="00426F6E">
              <w:t>ITU-T</w:t>
            </w:r>
          </w:p>
        </w:tc>
        <w:tc>
          <w:tcPr>
            <w:tcW w:w="6660" w:type="dxa"/>
          </w:tcPr>
          <w:p w14:paraId="32AB224D" w14:textId="77777777" w:rsidR="00092FBA" w:rsidRPr="00426F6E" w:rsidRDefault="00092FBA" w:rsidP="00D5564E">
            <w:pPr>
              <w:spacing w:after="120"/>
              <w:jc w:val="left"/>
            </w:pPr>
            <w:r w:rsidRPr="00426F6E">
              <w:t>The Telecommunications Standards Bureau of the International Telecommunication Union.</w:t>
            </w:r>
          </w:p>
        </w:tc>
      </w:tr>
      <w:tr w:rsidR="00092FBA" w:rsidRPr="00426F6E" w14:paraId="5E1C80CF" w14:textId="77777777" w:rsidTr="00D5564E">
        <w:trPr>
          <w:cantSplit/>
        </w:trPr>
        <w:tc>
          <w:tcPr>
            <w:tcW w:w="2538" w:type="dxa"/>
          </w:tcPr>
          <w:p w14:paraId="0D8B44C2" w14:textId="77777777" w:rsidR="00092FBA" w:rsidRPr="00426F6E" w:rsidRDefault="00092FBA" w:rsidP="00D5564E">
            <w:pPr>
              <w:spacing w:after="120"/>
              <w:jc w:val="left"/>
            </w:pPr>
            <w:r w:rsidRPr="00426F6E">
              <w:t>National Communications Regulatory Authority (NCRA)</w:t>
            </w:r>
          </w:p>
        </w:tc>
        <w:tc>
          <w:tcPr>
            <w:tcW w:w="6660" w:type="dxa"/>
          </w:tcPr>
          <w:p w14:paraId="32D986FE" w14:textId="77777777" w:rsidR="00092FBA" w:rsidRPr="00426F6E" w:rsidRDefault="00092FBA" w:rsidP="004E448D">
            <w:pPr>
              <w:spacing w:after="120"/>
              <w:jc w:val="left"/>
            </w:pPr>
            <w:r w:rsidRPr="00426F6E">
              <w:t>See definition in Regulations.</w:t>
            </w:r>
          </w:p>
        </w:tc>
      </w:tr>
      <w:tr w:rsidR="00092FBA" w:rsidRPr="00426F6E" w14:paraId="3DC46D1B" w14:textId="77777777" w:rsidTr="00D5564E">
        <w:trPr>
          <w:cantSplit/>
        </w:trPr>
        <w:tc>
          <w:tcPr>
            <w:tcW w:w="2538" w:type="dxa"/>
          </w:tcPr>
          <w:p w14:paraId="06866A6E" w14:textId="77777777" w:rsidR="00092FBA" w:rsidRPr="00426F6E" w:rsidRDefault="00092FBA" w:rsidP="00D5564E">
            <w:pPr>
              <w:spacing w:after="120"/>
              <w:jc w:val="left"/>
            </w:pPr>
            <w:r w:rsidRPr="00426F6E">
              <w:t>Network Alteration</w:t>
            </w:r>
          </w:p>
        </w:tc>
        <w:tc>
          <w:tcPr>
            <w:tcW w:w="6660" w:type="dxa"/>
          </w:tcPr>
          <w:p w14:paraId="6DADC0A5" w14:textId="77777777" w:rsidR="00092FBA" w:rsidRPr="00426F6E" w:rsidRDefault="00092FBA" w:rsidP="004E448D">
            <w:pPr>
              <w:spacing w:after="120"/>
              <w:jc w:val="left"/>
            </w:pPr>
            <w:r w:rsidRPr="00426F6E">
              <w:t>A change (other than a Data Management Amendment) to a Party’s Network, which requires a change to be made to the other Party’s Network to allow the continuance of the conveyance of traffic across a Point of Interconnection pursuant to the Interconnection Agreement.</w:t>
            </w:r>
          </w:p>
        </w:tc>
      </w:tr>
      <w:tr w:rsidR="00092FBA" w:rsidRPr="00426F6E" w14:paraId="23576CEF" w14:textId="77777777" w:rsidTr="00D5564E">
        <w:trPr>
          <w:cantSplit/>
        </w:trPr>
        <w:tc>
          <w:tcPr>
            <w:tcW w:w="2538" w:type="dxa"/>
          </w:tcPr>
          <w:p w14:paraId="339A85B1" w14:textId="77777777" w:rsidR="00092FBA" w:rsidRPr="00426F6E" w:rsidRDefault="00092FBA" w:rsidP="00D5564E">
            <w:pPr>
              <w:spacing w:after="120"/>
              <w:jc w:val="left"/>
            </w:pPr>
            <w:r w:rsidRPr="00426F6E">
              <w:t>Network Plan</w:t>
            </w:r>
          </w:p>
        </w:tc>
        <w:tc>
          <w:tcPr>
            <w:tcW w:w="6660" w:type="dxa"/>
          </w:tcPr>
          <w:p w14:paraId="4A07ABD2" w14:textId="77777777" w:rsidR="00092FBA" w:rsidRPr="00426F6E" w:rsidRDefault="00092FBA" w:rsidP="004E448D">
            <w:pPr>
              <w:spacing w:after="120"/>
              <w:jc w:val="left"/>
            </w:pPr>
            <w:r w:rsidRPr="00426F6E">
              <w:t>The specific agreement of the characteristics of reciprocal interconnection services between {</w:t>
            </w:r>
            <w:r w:rsidRPr="00426F6E">
              <w:rPr>
                <w:b/>
                <w:i/>
              </w:rPr>
              <w:t>Interconnect Service Provider Name</w:t>
            </w:r>
            <w:r w:rsidRPr="00426F6E">
              <w:t>} and an Interconnecting Service Provider including, but not limited to, target grade of service, traffic routing principles, capacity and traffic forecasts.</w:t>
            </w:r>
          </w:p>
        </w:tc>
      </w:tr>
      <w:tr w:rsidR="00092FBA" w:rsidRPr="00426F6E" w14:paraId="68C5ADF6" w14:textId="77777777" w:rsidTr="00D5564E">
        <w:trPr>
          <w:cantSplit/>
        </w:trPr>
        <w:tc>
          <w:tcPr>
            <w:tcW w:w="2538" w:type="dxa"/>
          </w:tcPr>
          <w:p w14:paraId="6BFAD7E6" w14:textId="77777777" w:rsidR="00092FBA" w:rsidRPr="00426F6E" w:rsidRDefault="00092FBA" w:rsidP="00D5564E">
            <w:pPr>
              <w:spacing w:after="120"/>
              <w:jc w:val="left"/>
            </w:pPr>
            <w:r w:rsidRPr="00426F6E">
              <w:t>Network</w:t>
            </w:r>
          </w:p>
        </w:tc>
        <w:tc>
          <w:tcPr>
            <w:tcW w:w="6660" w:type="dxa"/>
          </w:tcPr>
          <w:p w14:paraId="113992E9" w14:textId="77777777" w:rsidR="00092FBA" w:rsidRPr="00426F6E" w:rsidRDefault="00092FBA" w:rsidP="004E448D">
            <w:pPr>
              <w:spacing w:after="120"/>
              <w:jc w:val="left"/>
            </w:pPr>
            <w:r w:rsidRPr="00426F6E">
              <w:t>The {</w:t>
            </w:r>
            <w:r w:rsidRPr="00426F6E">
              <w:rPr>
                <w:b/>
                <w:i/>
              </w:rPr>
              <w:t>Interconnect Service Provider Name</w:t>
            </w:r>
            <w:r w:rsidRPr="00426F6E">
              <w:t>} ICT Network or the Interconnecting Service Provider ICT Network as the case may be and/or indicated by the context.</w:t>
            </w:r>
          </w:p>
        </w:tc>
      </w:tr>
      <w:tr w:rsidR="00092FBA" w:rsidRPr="00426F6E" w14:paraId="542F2C06" w14:textId="77777777" w:rsidTr="00D5564E">
        <w:trPr>
          <w:cantSplit/>
        </w:trPr>
        <w:tc>
          <w:tcPr>
            <w:tcW w:w="2538" w:type="dxa"/>
          </w:tcPr>
          <w:p w14:paraId="02AFB4DA" w14:textId="77777777" w:rsidR="00092FBA" w:rsidRPr="00426F6E" w:rsidRDefault="00092FBA" w:rsidP="00D5564E">
            <w:pPr>
              <w:spacing w:after="120"/>
              <w:jc w:val="left"/>
            </w:pPr>
            <w:r w:rsidRPr="00426F6E">
              <w:t>Party</w:t>
            </w:r>
          </w:p>
        </w:tc>
        <w:tc>
          <w:tcPr>
            <w:tcW w:w="6660" w:type="dxa"/>
          </w:tcPr>
          <w:p w14:paraId="29B9B3B0" w14:textId="77777777" w:rsidR="00092FBA" w:rsidRPr="00426F6E" w:rsidRDefault="00092FBA" w:rsidP="00D5564E">
            <w:pPr>
              <w:spacing w:after="120"/>
              <w:jc w:val="left"/>
            </w:pPr>
            <w:r w:rsidRPr="00426F6E">
              <w:t>A party to the Cross-Border Interconnection Agreement.</w:t>
            </w:r>
          </w:p>
        </w:tc>
      </w:tr>
      <w:tr w:rsidR="00092FBA" w:rsidRPr="00426F6E" w14:paraId="4A982BC1" w14:textId="77777777" w:rsidTr="00D5564E">
        <w:trPr>
          <w:cantSplit/>
        </w:trPr>
        <w:tc>
          <w:tcPr>
            <w:tcW w:w="2538" w:type="dxa"/>
          </w:tcPr>
          <w:p w14:paraId="30B8BECB" w14:textId="77777777" w:rsidR="00092FBA" w:rsidRPr="00426F6E" w:rsidRDefault="00092FBA" w:rsidP="00D5564E">
            <w:pPr>
              <w:spacing w:after="120"/>
              <w:jc w:val="left"/>
            </w:pPr>
            <w:r w:rsidRPr="00426F6E">
              <w:t>Point of Interconnection (POI)</w:t>
            </w:r>
          </w:p>
        </w:tc>
        <w:tc>
          <w:tcPr>
            <w:tcW w:w="6660" w:type="dxa"/>
          </w:tcPr>
          <w:p w14:paraId="3A7C38B4" w14:textId="77777777" w:rsidR="00092FBA" w:rsidRPr="00426F6E" w:rsidRDefault="00092FBA" w:rsidP="004E448D">
            <w:pPr>
              <w:spacing w:after="120"/>
              <w:jc w:val="left"/>
            </w:pPr>
            <w:r w:rsidRPr="00426F6E">
              <w:t>The physical point where the Interconnecting Service Provider connects to {</w:t>
            </w:r>
            <w:r w:rsidRPr="00426F6E">
              <w:rPr>
                <w:b/>
                <w:i/>
              </w:rPr>
              <w:t>Interconnect Service Provider Name</w:t>
            </w:r>
            <w:r w:rsidRPr="00426F6E">
              <w:t>} for the purpose of conveying traffic.</w:t>
            </w:r>
          </w:p>
        </w:tc>
      </w:tr>
      <w:tr w:rsidR="00092FBA" w:rsidRPr="00426F6E" w14:paraId="29A35D2C" w14:textId="77777777" w:rsidTr="00D5564E">
        <w:trPr>
          <w:cantSplit/>
        </w:trPr>
        <w:tc>
          <w:tcPr>
            <w:tcW w:w="2538" w:type="dxa"/>
          </w:tcPr>
          <w:p w14:paraId="4AD36733" w14:textId="77777777" w:rsidR="00092FBA" w:rsidRPr="00426F6E" w:rsidRDefault="00092FBA" w:rsidP="00D5564E">
            <w:pPr>
              <w:spacing w:after="120"/>
              <w:jc w:val="left"/>
            </w:pPr>
            <w:r w:rsidRPr="00426F6E">
              <w:t>Requested Party</w:t>
            </w:r>
          </w:p>
        </w:tc>
        <w:tc>
          <w:tcPr>
            <w:tcW w:w="6660" w:type="dxa"/>
          </w:tcPr>
          <w:p w14:paraId="2B2AF26F" w14:textId="77777777" w:rsidR="00092FBA" w:rsidRPr="00426F6E" w:rsidRDefault="00092FBA" w:rsidP="004E448D">
            <w:pPr>
              <w:spacing w:after="120"/>
              <w:jc w:val="left"/>
            </w:pPr>
            <w:r w:rsidRPr="00426F6E">
              <w:t>See definition in Regulations.</w:t>
            </w:r>
          </w:p>
        </w:tc>
      </w:tr>
      <w:tr w:rsidR="00092FBA" w:rsidRPr="00426F6E" w14:paraId="6F077229" w14:textId="77777777" w:rsidTr="00D5564E">
        <w:trPr>
          <w:cantSplit/>
        </w:trPr>
        <w:tc>
          <w:tcPr>
            <w:tcW w:w="2538" w:type="dxa"/>
          </w:tcPr>
          <w:p w14:paraId="7B3A3A72" w14:textId="77777777" w:rsidR="00092FBA" w:rsidRPr="00426F6E" w:rsidRDefault="00092FBA" w:rsidP="00D5564E">
            <w:pPr>
              <w:spacing w:after="120"/>
              <w:jc w:val="left"/>
            </w:pPr>
            <w:r w:rsidRPr="00426F6E">
              <w:t>Requesting Party</w:t>
            </w:r>
          </w:p>
        </w:tc>
        <w:tc>
          <w:tcPr>
            <w:tcW w:w="6660" w:type="dxa"/>
          </w:tcPr>
          <w:p w14:paraId="03E122FA" w14:textId="77777777" w:rsidR="00092FBA" w:rsidRPr="00426F6E" w:rsidRDefault="00092FBA" w:rsidP="004E448D">
            <w:pPr>
              <w:spacing w:after="120"/>
              <w:jc w:val="left"/>
            </w:pPr>
            <w:r w:rsidRPr="00426F6E">
              <w:t>See definition in Regulations.</w:t>
            </w:r>
          </w:p>
        </w:tc>
      </w:tr>
      <w:tr w:rsidR="00092FBA" w:rsidRPr="00426F6E" w14:paraId="5D2E6003" w14:textId="77777777" w:rsidTr="00D5564E">
        <w:trPr>
          <w:cantSplit/>
        </w:trPr>
        <w:tc>
          <w:tcPr>
            <w:tcW w:w="2538" w:type="dxa"/>
          </w:tcPr>
          <w:p w14:paraId="0BB38895" w14:textId="77777777" w:rsidR="00092FBA" w:rsidRPr="00426F6E" w:rsidRDefault="00092FBA" w:rsidP="00D5564E">
            <w:pPr>
              <w:spacing w:after="120"/>
              <w:jc w:val="left"/>
            </w:pPr>
            <w:r w:rsidRPr="00426F6E">
              <w:t>Service Node</w:t>
            </w:r>
          </w:p>
        </w:tc>
        <w:tc>
          <w:tcPr>
            <w:tcW w:w="6660" w:type="dxa"/>
          </w:tcPr>
          <w:p w14:paraId="018B6F02" w14:textId="77777777" w:rsidR="00092FBA" w:rsidRPr="00426F6E" w:rsidRDefault="00092FBA" w:rsidP="0006191E">
            <w:pPr>
              <w:tabs>
                <w:tab w:val="left" w:pos="539"/>
              </w:tabs>
              <w:spacing w:after="120"/>
              <w:jc w:val="left"/>
            </w:pPr>
            <w:r w:rsidRPr="00426F6E">
              <w:t>A primary node in the {</w:t>
            </w:r>
            <w:r w:rsidRPr="00426F6E">
              <w:rPr>
                <w:b/>
                <w:i/>
              </w:rPr>
              <w:t>Interconnect Service Provider Name</w:t>
            </w:r>
            <w:r w:rsidRPr="00426F6E">
              <w:t>} network which provides switching functions and produces records enabling billing functionality.</w:t>
            </w:r>
          </w:p>
        </w:tc>
      </w:tr>
      <w:tr w:rsidR="00092FBA" w:rsidRPr="00426F6E" w14:paraId="12A2DA81" w14:textId="77777777" w:rsidTr="00D5564E">
        <w:trPr>
          <w:cantSplit/>
        </w:trPr>
        <w:tc>
          <w:tcPr>
            <w:tcW w:w="2538" w:type="dxa"/>
          </w:tcPr>
          <w:p w14:paraId="57264D73" w14:textId="77777777" w:rsidR="00092FBA" w:rsidRPr="00426F6E" w:rsidRDefault="00092FBA" w:rsidP="00D5564E">
            <w:pPr>
              <w:spacing w:after="120"/>
              <w:jc w:val="left"/>
            </w:pPr>
            <w:r w:rsidRPr="00426F6E">
              <w:lastRenderedPageBreak/>
              <w:t>Service Provider</w:t>
            </w:r>
          </w:p>
        </w:tc>
        <w:tc>
          <w:tcPr>
            <w:tcW w:w="6660" w:type="dxa"/>
          </w:tcPr>
          <w:p w14:paraId="73760B77" w14:textId="77777777" w:rsidR="00092FBA" w:rsidRPr="00426F6E" w:rsidRDefault="00092FBA" w:rsidP="004E448D">
            <w:pPr>
              <w:tabs>
                <w:tab w:val="left" w:pos="539"/>
              </w:tabs>
              <w:spacing w:after="120"/>
              <w:jc w:val="left"/>
            </w:pPr>
            <w:r w:rsidRPr="00426F6E">
              <w:t>See definition in Regulations.</w:t>
            </w:r>
          </w:p>
        </w:tc>
      </w:tr>
      <w:tr w:rsidR="00092FBA" w:rsidRPr="00426F6E" w14:paraId="3FF47A31" w14:textId="77777777" w:rsidTr="00D5564E">
        <w:trPr>
          <w:cantSplit/>
        </w:trPr>
        <w:tc>
          <w:tcPr>
            <w:tcW w:w="2538" w:type="dxa"/>
          </w:tcPr>
          <w:p w14:paraId="0CA54D86" w14:textId="77777777" w:rsidR="00092FBA" w:rsidRPr="00426F6E" w:rsidRDefault="00092FBA" w:rsidP="00D5564E">
            <w:pPr>
              <w:spacing w:after="120"/>
              <w:jc w:val="left"/>
            </w:pPr>
            <w:r w:rsidRPr="00426F6E">
              <w:t>Technical Review Committee</w:t>
            </w:r>
          </w:p>
        </w:tc>
        <w:tc>
          <w:tcPr>
            <w:tcW w:w="6660" w:type="dxa"/>
          </w:tcPr>
          <w:p w14:paraId="3C9BCC2C" w14:textId="77777777" w:rsidR="00092FBA" w:rsidRPr="00426F6E" w:rsidRDefault="00092FBA" w:rsidP="00D5564E">
            <w:pPr>
              <w:spacing w:after="120"/>
              <w:jc w:val="left"/>
            </w:pPr>
            <w:r w:rsidRPr="00426F6E">
              <w:t>The committee comprising technical and commercial representatives from {</w:t>
            </w:r>
            <w:r w:rsidRPr="00426F6E">
              <w:rPr>
                <w:b/>
                <w:i/>
              </w:rPr>
              <w:t>Interconnect Service Provider Name</w:t>
            </w:r>
            <w:r w:rsidRPr="00426F6E">
              <w:t>} and an Interconnecting Service Provider which will manage the interconnection arrangements.</w:t>
            </w:r>
          </w:p>
        </w:tc>
      </w:tr>
      <w:tr w:rsidR="00092FBA" w:rsidRPr="00426F6E" w14:paraId="0D8FC39A" w14:textId="77777777" w:rsidTr="00D5564E">
        <w:trPr>
          <w:cantSplit/>
        </w:trPr>
        <w:tc>
          <w:tcPr>
            <w:tcW w:w="2538" w:type="dxa"/>
          </w:tcPr>
          <w:p w14:paraId="21008B36" w14:textId="77777777" w:rsidR="00092FBA" w:rsidRPr="00426F6E" w:rsidRDefault="00092FBA" w:rsidP="00D5564E">
            <w:pPr>
              <w:spacing w:after="120"/>
              <w:jc w:val="left"/>
            </w:pPr>
            <w:r w:rsidRPr="00426F6E">
              <w:t>Tier 1 Partner</w:t>
            </w:r>
          </w:p>
        </w:tc>
        <w:tc>
          <w:tcPr>
            <w:tcW w:w="6660" w:type="dxa"/>
          </w:tcPr>
          <w:p w14:paraId="2CE94F31" w14:textId="77777777" w:rsidR="00092FBA" w:rsidRPr="00426F6E" w:rsidRDefault="00092FBA" w:rsidP="0006191E">
            <w:pPr>
              <w:spacing w:after="120"/>
              <w:jc w:val="left"/>
            </w:pPr>
            <w:r w:rsidRPr="00426F6E">
              <w:t>Telecom company or internet service provider at the top level of the hierarchy of network providers, which connects to the rest of the internet though peering.</w:t>
            </w:r>
          </w:p>
        </w:tc>
      </w:tr>
    </w:tbl>
    <w:p w14:paraId="5F4F9248" w14:textId="77777777" w:rsidR="00092FBA" w:rsidRPr="00426F6E" w:rsidRDefault="00092FBA" w:rsidP="005B026C">
      <w:r w:rsidRPr="00426F6E">
        <w:br w:type="page"/>
      </w:r>
    </w:p>
    <w:p w14:paraId="0AABBBDC" w14:textId="77777777" w:rsidR="00092FBA" w:rsidRPr="00426F6E" w:rsidRDefault="00092FBA" w:rsidP="0006191E">
      <w:pPr>
        <w:pStyle w:val="TOCHeading"/>
      </w:pPr>
      <w:bookmarkStart w:id="90" w:name="_Ref356557450"/>
      <w:bookmarkStart w:id="91" w:name="_Ref356557497"/>
      <w:bookmarkStart w:id="92" w:name="_Ref356557868"/>
      <w:bookmarkStart w:id="93" w:name="_Toc357884055"/>
      <w:r w:rsidRPr="00426F6E">
        <w:lastRenderedPageBreak/>
        <w:t>Annex B. Billing Processes &amp; Procedures</w:t>
      </w:r>
      <w:bookmarkEnd w:id="90"/>
      <w:bookmarkEnd w:id="91"/>
      <w:bookmarkEnd w:id="92"/>
      <w:bookmarkEnd w:id="93"/>
      <w:r w:rsidRPr="00426F6E">
        <w:t xml:space="preserve"> </w:t>
      </w:r>
    </w:p>
    <w:p w14:paraId="7952A961" w14:textId="77777777" w:rsidR="00092FBA" w:rsidRPr="00426F6E" w:rsidRDefault="00092FBA" w:rsidP="00010DDD">
      <w:pPr>
        <w:pStyle w:val="ListParagraph"/>
        <w:numPr>
          <w:ilvl w:val="0"/>
          <w:numId w:val="16"/>
        </w:numPr>
      </w:pPr>
      <w:r w:rsidRPr="00426F6E">
        <w:rPr>
          <w:b/>
          <w:bCs/>
        </w:rPr>
        <w:t>CHARGEABLE SERVICES</w:t>
      </w:r>
    </w:p>
    <w:p w14:paraId="7338F2DC" w14:textId="77777777" w:rsidR="00092FBA" w:rsidRPr="00426F6E" w:rsidRDefault="00092FBA" w:rsidP="00010DDD">
      <w:pPr>
        <w:pStyle w:val="ListParagraph"/>
        <w:numPr>
          <w:ilvl w:val="1"/>
          <w:numId w:val="16"/>
        </w:numPr>
      </w:pPr>
      <w:r w:rsidRPr="00426F6E">
        <w:rPr>
          <w:b/>
          <w:bCs/>
        </w:rPr>
        <w:t xml:space="preserve">Definition of Services </w:t>
      </w:r>
    </w:p>
    <w:p w14:paraId="6AC9CF3D" w14:textId="77777777" w:rsidR="00092FBA" w:rsidRPr="00426F6E" w:rsidRDefault="00092FBA" w:rsidP="00010DDD">
      <w:pPr>
        <w:pStyle w:val="ListParagraph"/>
        <w:numPr>
          <w:ilvl w:val="2"/>
          <w:numId w:val="16"/>
        </w:numPr>
      </w:pPr>
      <w:r w:rsidRPr="00426F6E">
        <w:t xml:space="preserve">Chargeable services are those defined in Annex G </w:t>
      </w:r>
      <w:r w:rsidRPr="00426F6E">
        <w:rPr>
          <w:i/>
          <w:iCs/>
        </w:rPr>
        <w:t>(Service Schedules)</w:t>
      </w:r>
      <w:r w:rsidRPr="00426F6E">
        <w:t>.  </w:t>
      </w:r>
    </w:p>
    <w:p w14:paraId="5B2057F6" w14:textId="77777777" w:rsidR="00092FBA" w:rsidRPr="00426F6E" w:rsidRDefault="00092FBA" w:rsidP="00010DDD">
      <w:pPr>
        <w:pStyle w:val="ListParagraph"/>
        <w:numPr>
          <w:ilvl w:val="2"/>
          <w:numId w:val="16"/>
        </w:numPr>
      </w:pPr>
      <w:r w:rsidRPr="00426F6E">
        <w:t xml:space="preserve">Delivered services, facilities and related services, installation and usage charges will be invoiced according to the principles and procedures defined in this Annex B. The value of charges raised will be calculated using the prevailing prices as defined in </w:t>
      </w:r>
      <w:r w:rsidRPr="00426F6E">
        <w:fldChar w:fldCharType="begin"/>
      </w:r>
      <w:r w:rsidRPr="00426F6E">
        <w:instrText xml:space="preserve"> REF _Ref356554038 \h </w:instrText>
      </w:r>
      <w:r w:rsidRPr="00426F6E">
        <w:fldChar w:fldCharType="separate"/>
      </w:r>
      <w:r w:rsidR="00495265" w:rsidRPr="00426F6E">
        <w:t>Annex F. Price List</w:t>
      </w:r>
      <w:r w:rsidRPr="00426F6E">
        <w:fldChar w:fldCharType="end"/>
      </w:r>
      <w:r w:rsidRPr="00426F6E">
        <w:rPr>
          <w:i/>
          <w:iCs/>
        </w:rPr>
        <w:t xml:space="preserve"> </w:t>
      </w:r>
      <w:r w:rsidRPr="00426F6E">
        <w:t xml:space="preserve">and the formulae defined in this Annex B. </w:t>
      </w:r>
    </w:p>
    <w:p w14:paraId="02DB5B80" w14:textId="77777777" w:rsidR="00092FBA" w:rsidRPr="00426F6E" w:rsidRDefault="00092FBA" w:rsidP="00010DDD">
      <w:pPr>
        <w:pStyle w:val="ListParagraph"/>
        <w:numPr>
          <w:ilvl w:val="0"/>
          <w:numId w:val="16"/>
        </w:numPr>
      </w:pPr>
      <w:r w:rsidRPr="00426F6E">
        <w:rPr>
          <w:b/>
          <w:bCs/>
        </w:rPr>
        <w:t>BILLING </w:t>
      </w:r>
    </w:p>
    <w:p w14:paraId="3451FCE4" w14:textId="77777777" w:rsidR="00092FBA" w:rsidRPr="00426F6E" w:rsidRDefault="00092FBA" w:rsidP="00010DDD">
      <w:pPr>
        <w:pStyle w:val="ListParagraph"/>
        <w:numPr>
          <w:ilvl w:val="1"/>
          <w:numId w:val="16"/>
        </w:numPr>
      </w:pPr>
      <w:bookmarkStart w:id="94" w:name="_Ref356567368"/>
      <w:r w:rsidRPr="00426F6E">
        <w:rPr>
          <w:b/>
          <w:bCs/>
        </w:rPr>
        <w:t>Billing for non-usage based services</w:t>
      </w:r>
      <w:bookmarkEnd w:id="94"/>
    </w:p>
    <w:p w14:paraId="485F83EE" w14:textId="77777777" w:rsidR="00092FBA" w:rsidRPr="00426F6E" w:rsidRDefault="00092FBA" w:rsidP="00010DDD">
      <w:pPr>
        <w:pStyle w:val="ListParagraph"/>
        <w:numPr>
          <w:ilvl w:val="2"/>
          <w:numId w:val="16"/>
        </w:numPr>
      </w:pPr>
      <w:r w:rsidRPr="00426F6E">
        <w:t>{</w:t>
      </w:r>
      <w:r w:rsidRPr="00426F6E">
        <w:rPr>
          <w:b/>
          <w:i/>
        </w:rPr>
        <w:t>Interconnect Service Provider Name</w:t>
      </w:r>
      <w:r w:rsidRPr="00426F6E">
        <w:t>} will invoice the Interconnecting Service Provider for non-usage based services including, but not limited to, Interconnection Link services, IRUs and Colocation and Infrastructure sharing as defined in the associated Services Schedules in Annex G.</w:t>
      </w:r>
    </w:p>
    <w:p w14:paraId="13552EC9" w14:textId="77777777" w:rsidR="00092FBA" w:rsidRPr="00426F6E" w:rsidRDefault="00092FBA" w:rsidP="00010DDD">
      <w:pPr>
        <w:pStyle w:val="ListParagraph"/>
        <w:numPr>
          <w:ilvl w:val="1"/>
          <w:numId w:val="16"/>
        </w:numPr>
      </w:pPr>
      <w:r w:rsidRPr="00426F6E">
        <w:rPr>
          <w:b/>
          <w:bCs/>
        </w:rPr>
        <w:t>Billing for Interconnection Link Services</w:t>
      </w:r>
    </w:p>
    <w:p w14:paraId="45F08905" w14:textId="77777777" w:rsidR="00092FBA" w:rsidRPr="00426F6E" w:rsidRDefault="00092FBA" w:rsidP="00010DDD">
      <w:pPr>
        <w:pStyle w:val="ListParagraph"/>
        <w:numPr>
          <w:ilvl w:val="2"/>
          <w:numId w:val="16"/>
        </w:numPr>
      </w:pPr>
      <w:r w:rsidRPr="00426F6E">
        <w:t>{</w:t>
      </w:r>
      <w:r w:rsidRPr="00426F6E">
        <w:rPr>
          <w:b/>
          <w:i/>
        </w:rPr>
        <w:t>Interconnect Service Provider Name</w:t>
      </w:r>
      <w:r w:rsidRPr="00426F6E">
        <w:t xml:space="preserve">} will invoice the Interconnecting Service Provider for Interconnect Links and Transmission Links in accordance with the charging structure as outlined in </w:t>
      </w:r>
      <w:r w:rsidRPr="00426F6E">
        <w:fldChar w:fldCharType="begin"/>
      </w:r>
      <w:r w:rsidRPr="00426F6E">
        <w:instrText xml:space="preserve"> REF _Ref356554038 \h </w:instrText>
      </w:r>
      <w:r w:rsidRPr="00426F6E">
        <w:fldChar w:fldCharType="separate"/>
      </w:r>
      <w:r w:rsidR="00495265" w:rsidRPr="00426F6E">
        <w:t>Annex F. Price List</w:t>
      </w:r>
      <w:r w:rsidRPr="00426F6E">
        <w:fldChar w:fldCharType="end"/>
      </w:r>
      <w:r w:rsidRPr="00426F6E">
        <w:t>).</w:t>
      </w:r>
    </w:p>
    <w:p w14:paraId="37C560E7" w14:textId="77777777" w:rsidR="00092FBA" w:rsidRPr="00426F6E" w:rsidRDefault="00092FBA" w:rsidP="00010DDD">
      <w:pPr>
        <w:pStyle w:val="ListParagraph"/>
        <w:numPr>
          <w:ilvl w:val="2"/>
          <w:numId w:val="16"/>
        </w:numPr>
      </w:pPr>
      <w:r w:rsidRPr="00426F6E">
        <w:t xml:space="preserve">The commencement date of charging for rental of Interconnect Links and Transmission Links will be from the moment of handover for the services set out in </w:t>
      </w:r>
      <w:r w:rsidRPr="00426F6E">
        <w:fldChar w:fldCharType="begin"/>
      </w:r>
      <w:r w:rsidRPr="00426F6E">
        <w:instrText xml:space="preserve"> REF _Ref358281140 \h </w:instrText>
      </w:r>
      <w:r w:rsidRPr="00426F6E">
        <w:fldChar w:fldCharType="separate"/>
      </w:r>
      <w:r w:rsidR="00495265" w:rsidRPr="00426F6E">
        <w:t>Annex G, Schedule 1. Interconnection Link</w:t>
      </w:r>
      <w:r w:rsidRPr="00426F6E">
        <w:fldChar w:fldCharType="end"/>
      </w:r>
      <w:r w:rsidRPr="00426F6E">
        <w:t>.</w:t>
      </w:r>
    </w:p>
    <w:p w14:paraId="2A2360D3" w14:textId="77777777" w:rsidR="00092FBA" w:rsidRPr="00426F6E" w:rsidRDefault="00092FBA" w:rsidP="00010DDD">
      <w:pPr>
        <w:pStyle w:val="ListParagraph"/>
        <w:numPr>
          <w:ilvl w:val="2"/>
          <w:numId w:val="16"/>
        </w:numPr>
      </w:pPr>
      <w:r w:rsidRPr="00426F6E">
        <w:t>{</w:t>
      </w:r>
      <w:r w:rsidRPr="00426F6E">
        <w:rPr>
          <w:b/>
          <w:i/>
        </w:rPr>
        <w:t>Specify billing characteristics for link services</w:t>
      </w:r>
      <w:r w:rsidRPr="00426F6E">
        <w:t>}</w:t>
      </w:r>
    </w:p>
    <w:p w14:paraId="2A464F80" w14:textId="77777777" w:rsidR="00092FBA" w:rsidRPr="00426F6E" w:rsidRDefault="00092FBA" w:rsidP="00010DDD">
      <w:pPr>
        <w:pStyle w:val="ListParagraph"/>
        <w:numPr>
          <w:ilvl w:val="1"/>
          <w:numId w:val="16"/>
        </w:numPr>
      </w:pPr>
      <w:r w:rsidRPr="00426F6E">
        <w:rPr>
          <w:b/>
          <w:bCs/>
        </w:rPr>
        <w:t>Billing for Indefeasible Rights of Use</w:t>
      </w:r>
    </w:p>
    <w:p w14:paraId="6664BAF6" w14:textId="77777777" w:rsidR="00092FBA" w:rsidRPr="00426F6E" w:rsidRDefault="00092FBA" w:rsidP="00010DDD">
      <w:pPr>
        <w:pStyle w:val="ListParagraph"/>
        <w:numPr>
          <w:ilvl w:val="2"/>
          <w:numId w:val="16"/>
        </w:numPr>
      </w:pPr>
      <w:r w:rsidRPr="00426F6E">
        <w:t>{</w:t>
      </w:r>
      <w:r w:rsidRPr="00426F6E">
        <w:rPr>
          <w:b/>
          <w:i/>
        </w:rPr>
        <w:t>Interconnect Service Provider Name</w:t>
      </w:r>
      <w:r w:rsidRPr="00426F6E">
        <w:t xml:space="preserve">} will invoice the Interconnecting Service Provider for Indefeasible Rights of Use in accordance with the charging structure as outlined in </w:t>
      </w:r>
      <w:r w:rsidRPr="00426F6E">
        <w:fldChar w:fldCharType="begin"/>
      </w:r>
      <w:r w:rsidRPr="00426F6E">
        <w:instrText xml:space="preserve"> REF _Ref356554038 \h </w:instrText>
      </w:r>
      <w:r w:rsidRPr="00426F6E">
        <w:fldChar w:fldCharType="separate"/>
      </w:r>
      <w:r w:rsidR="00495265" w:rsidRPr="00426F6E">
        <w:t>Annex F. Price List</w:t>
      </w:r>
      <w:r w:rsidRPr="00426F6E">
        <w:fldChar w:fldCharType="end"/>
      </w:r>
      <w:r w:rsidRPr="00426F6E">
        <w:t>.</w:t>
      </w:r>
    </w:p>
    <w:p w14:paraId="41656AED" w14:textId="77777777" w:rsidR="00092FBA" w:rsidRPr="00426F6E" w:rsidRDefault="00092FBA" w:rsidP="00010DDD">
      <w:pPr>
        <w:pStyle w:val="ListParagraph"/>
        <w:numPr>
          <w:ilvl w:val="2"/>
          <w:numId w:val="16"/>
        </w:numPr>
      </w:pPr>
      <w:r w:rsidRPr="00426F6E">
        <w:t xml:space="preserve">The commencement date of charging for rental of Indefeasible Rights of Use will be from the moment of handover for the services set out in </w:t>
      </w:r>
      <w:r w:rsidRPr="00426F6E">
        <w:fldChar w:fldCharType="begin"/>
      </w:r>
      <w:r w:rsidRPr="00426F6E">
        <w:instrText xml:space="preserve"> REF _Ref358281170 \h </w:instrText>
      </w:r>
      <w:r w:rsidRPr="00426F6E">
        <w:fldChar w:fldCharType="separate"/>
      </w:r>
      <w:r w:rsidR="00495265" w:rsidRPr="00426F6E">
        <w:t>Annex G, Schedule 2. Indefeasible Rights of Use (IRU)</w:t>
      </w:r>
      <w:r w:rsidRPr="00426F6E">
        <w:fldChar w:fldCharType="end"/>
      </w:r>
      <w:r w:rsidRPr="00426F6E">
        <w:t>.</w:t>
      </w:r>
    </w:p>
    <w:p w14:paraId="6AC3CDBA" w14:textId="77777777" w:rsidR="00092FBA" w:rsidRPr="00426F6E" w:rsidRDefault="00092FBA" w:rsidP="00010DDD">
      <w:pPr>
        <w:pStyle w:val="ListParagraph"/>
        <w:numPr>
          <w:ilvl w:val="2"/>
          <w:numId w:val="16"/>
        </w:numPr>
      </w:pPr>
      <w:r w:rsidRPr="00426F6E">
        <w:t>{</w:t>
      </w:r>
      <w:r w:rsidRPr="00426F6E">
        <w:rPr>
          <w:b/>
          <w:i/>
        </w:rPr>
        <w:t xml:space="preserve">Specify billing characteristics for </w:t>
      </w:r>
      <w:r w:rsidRPr="00426F6E">
        <w:rPr>
          <w:b/>
          <w:bCs/>
        </w:rPr>
        <w:t>Indefeasible Rights of Use</w:t>
      </w:r>
      <w:r w:rsidRPr="00426F6E">
        <w:t>}</w:t>
      </w:r>
    </w:p>
    <w:p w14:paraId="74B84B48" w14:textId="77777777" w:rsidR="00092FBA" w:rsidRPr="00426F6E" w:rsidRDefault="00092FBA" w:rsidP="00010DDD">
      <w:pPr>
        <w:pStyle w:val="ListParagraph"/>
        <w:numPr>
          <w:ilvl w:val="1"/>
          <w:numId w:val="16"/>
        </w:numPr>
      </w:pPr>
      <w:bookmarkStart w:id="95" w:name="_Ref356567373"/>
      <w:r w:rsidRPr="00426F6E">
        <w:rPr>
          <w:b/>
          <w:bCs/>
        </w:rPr>
        <w:t>Billing for Colocation and Infrastructure Sharing</w:t>
      </w:r>
    </w:p>
    <w:p w14:paraId="5D2D0CE1" w14:textId="77777777" w:rsidR="00092FBA" w:rsidRPr="00426F6E" w:rsidRDefault="00092FBA" w:rsidP="00010DDD">
      <w:pPr>
        <w:pStyle w:val="ListParagraph"/>
        <w:numPr>
          <w:ilvl w:val="2"/>
          <w:numId w:val="16"/>
        </w:numPr>
      </w:pPr>
      <w:r w:rsidRPr="00426F6E">
        <w:t>{</w:t>
      </w:r>
      <w:r w:rsidRPr="00426F6E">
        <w:rPr>
          <w:b/>
          <w:i/>
        </w:rPr>
        <w:t>Interconnect Service Provider Name</w:t>
      </w:r>
      <w:r w:rsidRPr="00426F6E">
        <w:t xml:space="preserve">} will invoice the Interconnecting Service Provider for Colocation and Infrastructure Sharing in accordance with the charging structure as outlined in </w:t>
      </w:r>
      <w:r w:rsidRPr="00426F6E">
        <w:fldChar w:fldCharType="begin"/>
      </w:r>
      <w:r w:rsidRPr="00426F6E">
        <w:instrText xml:space="preserve"> REF _Ref356554038 \h </w:instrText>
      </w:r>
      <w:r w:rsidRPr="00426F6E">
        <w:fldChar w:fldCharType="separate"/>
      </w:r>
      <w:r w:rsidR="00495265" w:rsidRPr="00426F6E">
        <w:t>Annex F. Price List</w:t>
      </w:r>
      <w:r w:rsidRPr="00426F6E">
        <w:fldChar w:fldCharType="end"/>
      </w:r>
      <w:r w:rsidRPr="00426F6E">
        <w:t>.</w:t>
      </w:r>
    </w:p>
    <w:p w14:paraId="2453FA2B" w14:textId="77777777" w:rsidR="00092FBA" w:rsidRPr="00426F6E" w:rsidRDefault="00092FBA" w:rsidP="00010DDD">
      <w:pPr>
        <w:pStyle w:val="ListParagraph"/>
        <w:numPr>
          <w:ilvl w:val="2"/>
          <w:numId w:val="16"/>
        </w:numPr>
      </w:pPr>
      <w:r w:rsidRPr="00426F6E">
        <w:t xml:space="preserve">The commencement date of charging for rental of Colocation and Infrastructure Sharing will be from the moment of handover for the services set out in </w:t>
      </w:r>
      <w:r w:rsidRPr="00426F6E">
        <w:fldChar w:fldCharType="begin"/>
      </w:r>
      <w:r w:rsidRPr="00426F6E">
        <w:instrText xml:space="preserve"> REF _Ref356552970 \h </w:instrText>
      </w:r>
      <w:r w:rsidRPr="00426F6E">
        <w:fldChar w:fldCharType="separate"/>
      </w:r>
      <w:r w:rsidR="00495265" w:rsidRPr="00426F6E">
        <w:t>Annex G, Schedule 3. Interconnection Equipment Colocation Services</w:t>
      </w:r>
      <w:r w:rsidRPr="00426F6E">
        <w:fldChar w:fldCharType="end"/>
      </w:r>
      <w:r w:rsidRPr="00426F6E">
        <w:t>.</w:t>
      </w:r>
    </w:p>
    <w:p w14:paraId="44B102B6" w14:textId="77777777" w:rsidR="00092FBA" w:rsidRPr="00426F6E" w:rsidRDefault="00092FBA" w:rsidP="00010DDD">
      <w:pPr>
        <w:pStyle w:val="ListParagraph"/>
        <w:numPr>
          <w:ilvl w:val="2"/>
          <w:numId w:val="16"/>
        </w:numPr>
      </w:pPr>
      <w:r w:rsidRPr="00426F6E">
        <w:t>{</w:t>
      </w:r>
      <w:r w:rsidRPr="00426F6E">
        <w:rPr>
          <w:b/>
          <w:i/>
        </w:rPr>
        <w:t xml:space="preserve">Specify billing characteristics for </w:t>
      </w:r>
      <w:r w:rsidRPr="00426F6E">
        <w:rPr>
          <w:b/>
          <w:bCs/>
        </w:rPr>
        <w:t>Colocation and Infrastructure Sharing</w:t>
      </w:r>
      <w:r w:rsidRPr="00426F6E">
        <w:t>}</w:t>
      </w:r>
    </w:p>
    <w:p w14:paraId="55C1D7B5" w14:textId="77777777" w:rsidR="00092FBA" w:rsidRPr="00426F6E" w:rsidRDefault="00092FBA" w:rsidP="00010DDD">
      <w:pPr>
        <w:pStyle w:val="ListParagraph"/>
        <w:numPr>
          <w:ilvl w:val="1"/>
          <w:numId w:val="16"/>
        </w:numPr>
      </w:pPr>
      <w:r w:rsidRPr="00426F6E">
        <w:rPr>
          <w:b/>
          <w:bCs/>
        </w:rPr>
        <w:t>Services Billing for Usage-Based Services</w:t>
      </w:r>
      <w:bookmarkEnd w:id="95"/>
    </w:p>
    <w:p w14:paraId="087D218F" w14:textId="77777777" w:rsidR="00092FBA" w:rsidRPr="00426F6E" w:rsidRDefault="00092FBA" w:rsidP="00010DDD">
      <w:pPr>
        <w:pStyle w:val="ListParagraph"/>
        <w:numPr>
          <w:ilvl w:val="2"/>
          <w:numId w:val="16"/>
        </w:numPr>
      </w:pPr>
      <w:r w:rsidRPr="00426F6E">
        <w:t>{</w:t>
      </w:r>
      <w:r w:rsidRPr="00426F6E">
        <w:rPr>
          <w:b/>
          <w:i/>
        </w:rPr>
        <w:t>Interconnect Service Provider Name</w:t>
      </w:r>
      <w:r w:rsidRPr="00426F6E">
        <w:t xml:space="preserve">} will invoice the Interconnecting Service Provider for usage-based services as defined in </w:t>
      </w:r>
      <w:r w:rsidRPr="00426F6E">
        <w:fldChar w:fldCharType="begin"/>
      </w:r>
      <w:r w:rsidRPr="00426F6E">
        <w:instrText xml:space="preserve"> REF _Ref356554007 \h </w:instrText>
      </w:r>
      <w:r w:rsidRPr="00426F6E">
        <w:fldChar w:fldCharType="separate"/>
      </w:r>
      <w:r w:rsidR="00495265" w:rsidRPr="00426F6E">
        <w:t>Annex G, Schedule 4. IP Transit</w:t>
      </w:r>
      <w:r w:rsidRPr="00426F6E">
        <w:fldChar w:fldCharType="end"/>
      </w:r>
      <w:r w:rsidRPr="00426F6E">
        <w:t xml:space="preserve"> according to the prices given in </w:t>
      </w:r>
      <w:r w:rsidRPr="00426F6E">
        <w:fldChar w:fldCharType="begin"/>
      </w:r>
      <w:r w:rsidRPr="00426F6E">
        <w:instrText xml:space="preserve"> REF _Ref356554038 \h </w:instrText>
      </w:r>
      <w:r w:rsidRPr="00426F6E">
        <w:fldChar w:fldCharType="separate"/>
      </w:r>
      <w:r w:rsidR="00495265" w:rsidRPr="00426F6E">
        <w:t>Annex F. Price List</w:t>
      </w:r>
      <w:r w:rsidRPr="00426F6E">
        <w:fldChar w:fldCharType="end"/>
      </w:r>
      <w:r w:rsidRPr="00426F6E">
        <w:t>.</w:t>
      </w:r>
    </w:p>
    <w:p w14:paraId="437D2684" w14:textId="77777777" w:rsidR="00092FBA" w:rsidRPr="00426F6E" w:rsidRDefault="00092FBA" w:rsidP="00010DDD">
      <w:pPr>
        <w:pStyle w:val="ListParagraph"/>
        <w:numPr>
          <w:ilvl w:val="2"/>
          <w:numId w:val="16"/>
        </w:numPr>
      </w:pPr>
      <w:r w:rsidRPr="00426F6E">
        <w:t>Cancellation of any one-service instance will not affect continuation of accrual of charges for any other service(s).</w:t>
      </w:r>
    </w:p>
    <w:p w14:paraId="333B7F4E" w14:textId="77777777" w:rsidR="00092FBA" w:rsidRPr="00426F6E" w:rsidRDefault="00092FBA" w:rsidP="00010DDD">
      <w:pPr>
        <w:pStyle w:val="ListParagraph"/>
        <w:numPr>
          <w:ilvl w:val="1"/>
          <w:numId w:val="16"/>
        </w:numPr>
      </w:pPr>
      <w:bookmarkStart w:id="96" w:name="_Ref356564372"/>
      <w:r w:rsidRPr="00426F6E">
        <w:rPr>
          <w:b/>
          <w:bCs/>
        </w:rPr>
        <w:lastRenderedPageBreak/>
        <w:t>{</w:t>
      </w:r>
      <w:r w:rsidRPr="00426F6E">
        <w:rPr>
          <w:b/>
          <w:bCs/>
          <w:i/>
        </w:rPr>
        <w:t>Describe detailed billing information for usage based services</w:t>
      </w:r>
      <w:bookmarkEnd w:id="96"/>
      <w:r w:rsidRPr="00426F6E">
        <w:rPr>
          <w:b/>
          <w:bCs/>
          <w:i/>
        </w:rPr>
        <w:t>, usage report and reconciliation procedure, and review of billing accuracy procedures</w:t>
      </w:r>
      <w:r w:rsidRPr="00426F6E">
        <w:rPr>
          <w:b/>
          <w:bCs/>
        </w:rPr>
        <w:t>}</w:t>
      </w:r>
    </w:p>
    <w:p w14:paraId="0C8F95A7" w14:textId="77777777" w:rsidR="00092FBA" w:rsidRPr="00426F6E" w:rsidRDefault="00092FBA" w:rsidP="003D3C7D"/>
    <w:p w14:paraId="7B6CD1A0" w14:textId="77777777" w:rsidR="00092FBA" w:rsidRPr="00426F6E" w:rsidRDefault="00092FBA" w:rsidP="00010DDD">
      <w:pPr>
        <w:pStyle w:val="ListParagraph"/>
        <w:numPr>
          <w:ilvl w:val="0"/>
          <w:numId w:val="16"/>
        </w:numPr>
      </w:pPr>
      <w:r w:rsidRPr="00426F6E">
        <w:rPr>
          <w:b/>
          <w:bCs/>
        </w:rPr>
        <w:t xml:space="preserve">INVOICING </w:t>
      </w:r>
    </w:p>
    <w:p w14:paraId="18B2DC8A" w14:textId="77777777" w:rsidR="00092FBA" w:rsidRPr="00426F6E" w:rsidRDefault="00092FBA" w:rsidP="00010DDD">
      <w:pPr>
        <w:pStyle w:val="ListParagraph"/>
        <w:numPr>
          <w:ilvl w:val="1"/>
          <w:numId w:val="16"/>
        </w:numPr>
      </w:pPr>
      <w:r w:rsidRPr="00426F6E">
        <w:rPr>
          <w:b/>
          <w:bCs/>
        </w:rPr>
        <w:t>{</w:t>
      </w:r>
      <w:r w:rsidRPr="00426F6E">
        <w:rPr>
          <w:b/>
          <w:bCs/>
          <w:i/>
        </w:rPr>
        <w:t>Describe billing period characteristics, invoice forms, payments and discrepancies procedures</w:t>
      </w:r>
      <w:r w:rsidRPr="00426F6E">
        <w:rPr>
          <w:b/>
          <w:bCs/>
        </w:rPr>
        <w:t xml:space="preserve">} </w:t>
      </w:r>
    </w:p>
    <w:p w14:paraId="20C365E3" w14:textId="77777777" w:rsidR="00092FBA" w:rsidRPr="00426F6E" w:rsidRDefault="00092FBA" w:rsidP="00962A79"/>
    <w:p w14:paraId="03288172" w14:textId="77777777" w:rsidR="00092FBA" w:rsidRPr="00426F6E" w:rsidRDefault="00092FBA" w:rsidP="00010DDD">
      <w:pPr>
        <w:pStyle w:val="ListParagraph"/>
        <w:numPr>
          <w:ilvl w:val="0"/>
          <w:numId w:val="16"/>
        </w:numPr>
      </w:pPr>
      <w:r w:rsidRPr="00426F6E">
        <w:rPr>
          <w:b/>
          <w:bCs/>
        </w:rPr>
        <w:t xml:space="preserve">DISPUTES </w:t>
      </w:r>
    </w:p>
    <w:p w14:paraId="43FAACEF" w14:textId="77777777" w:rsidR="00092FBA" w:rsidRPr="00426F6E" w:rsidRDefault="00092FBA" w:rsidP="00010DDD">
      <w:pPr>
        <w:pStyle w:val="ListParagraph"/>
        <w:numPr>
          <w:ilvl w:val="2"/>
          <w:numId w:val="16"/>
        </w:numPr>
      </w:pPr>
      <w:r w:rsidRPr="00426F6E">
        <w:t>Billing disputes between the Interconnecting Service Provider and {</w:t>
      </w:r>
      <w:r w:rsidRPr="00426F6E">
        <w:rPr>
          <w:b/>
          <w:i/>
        </w:rPr>
        <w:t>Interconnect Service Provider Name</w:t>
      </w:r>
      <w:r w:rsidRPr="00426F6E">
        <w:t xml:space="preserve">} will be resolved according to this Annex B in the first instance and in any event in accordance with Clause </w:t>
      </w:r>
      <w:r w:rsidRPr="00426F6E">
        <w:fldChar w:fldCharType="begin"/>
      </w:r>
      <w:r w:rsidRPr="00426F6E">
        <w:instrText xml:space="preserve"> REF _Ref356556367 \r \h </w:instrText>
      </w:r>
      <w:r w:rsidRPr="00426F6E">
        <w:fldChar w:fldCharType="separate"/>
      </w:r>
      <w:r w:rsidR="00495265" w:rsidRPr="00426F6E">
        <w:t>18</w:t>
      </w:r>
      <w:r w:rsidRPr="00426F6E">
        <w:fldChar w:fldCharType="end"/>
      </w:r>
      <w:r w:rsidRPr="00426F6E">
        <w:t xml:space="preserve"> of the Primary Document. </w:t>
      </w:r>
    </w:p>
    <w:p w14:paraId="02C9215A" w14:textId="77777777" w:rsidR="00092FBA" w:rsidRPr="00426F6E" w:rsidRDefault="00092FBA" w:rsidP="00962A79"/>
    <w:p w14:paraId="7911199D" w14:textId="77777777" w:rsidR="00092FBA" w:rsidRPr="00426F6E" w:rsidRDefault="00092FBA" w:rsidP="00010DDD">
      <w:pPr>
        <w:pStyle w:val="ListParagraph"/>
        <w:numPr>
          <w:ilvl w:val="0"/>
          <w:numId w:val="16"/>
        </w:numPr>
      </w:pPr>
      <w:r w:rsidRPr="00426F6E">
        <w:rPr>
          <w:b/>
          <w:bCs/>
        </w:rPr>
        <w:t>INTERCONNECT REPORTS </w:t>
      </w:r>
    </w:p>
    <w:p w14:paraId="2010846A" w14:textId="77777777" w:rsidR="00092FBA" w:rsidRPr="00426F6E" w:rsidRDefault="00092FBA" w:rsidP="0006191E">
      <w:r w:rsidRPr="00426F6E">
        <w:t>{Include sample tables for interconnect traffic report and measures}</w:t>
      </w:r>
      <w:bookmarkStart w:id="97" w:name="_Ref356551924"/>
      <w:bookmarkStart w:id="98" w:name="_Ref356552539"/>
      <w:bookmarkStart w:id="99" w:name="_Toc357884056"/>
    </w:p>
    <w:p w14:paraId="34B4A1F6" w14:textId="77777777" w:rsidR="00092FBA" w:rsidRPr="00426F6E" w:rsidRDefault="00092FBA" w:rsidP="0006191E">
      <w:r w:rsidRPr="00426F6E">
        <w:br w:type="page"/>
      </w:r>
    </w:p>
    <w:p w14:paraId="10B630D6" w14:textId="77777777" w:rsidR="00092FBA" w:rsidRPr="00426F6E" w:rsidRDefault="00092FBA" w:rsidP="0006191E">
      <w:pPr>
        <w:pStyle w:val="TOCHeading"/>
      </w:pPr>
      <w:r w:rsidRPr="00426F6E">
        <w:lastRenderedPageBreak/>
        <w:t>Annex C, Attachment 1. Distribution Frame Characteristics DDF and ODF</w:t>
      </w:r>
      <w:bookmarkEnd w:id="97"/>
      <w:bookmarkEnd w:id="98"/>
      <w:bookmarkEnd w:id="99"/>
    </w:p>
    <w:p w14:paraId="387C4CBF" w14:textId="77777777" w:rsidR="00092FBA" w:rsidRPr="00426F6E" w:rsidRDefault="00092FBA" w:rsidP="00010DDD">
      <w:pPr>
        <w:pStyle w:val="ListParagraph"/>
        <w:numPr>
          <w:ilvl w:val="0"/>
          <w:numId w:val="17"/>
        </w:numPr>
      </w:pPr>
      <w:r w:rsidRPr="00426F6E">
        <w:t>DIGITAL DISTRIBUTION FRAME (DDF)</w:t>
      </w:r>
    </w:p>
    <w:p w14:paraId="13990E69" w14:textId="77777777" w:rsidR="00092FBA" w:rsidRPr="00426F6E" w:rsidRDefault="00092FBA" w:rsidP="00010DDD">
      <w:pPr>
        <w:pStyle w:val="ListParagraph"/>
        <w:numPr>
          <w:ilvl w:val="1"/>
          <w:numId w:val="17"/>
        </w:numPr>
      </w:pPr>
      <w:r w:rsidRPr="00426F6E">
        <w:t>{</w:t>
      </w:r>
      <w:r w:rsidRPr="00426F6E">
        <w:rPr>
          <w:b/>
          <w:i/>
        </w:rPr>
        <w:t>Provide a general description of the digital distribution frame and technical requirements, including rack characteristics</w:t>
      </w:r>
      <w:r w:rsidRPr="00426F6E">
        <w:t>}</w:t>
      </w:r>
    </w:p>
    <w:p w14:paraId="71CA8F82" w14:textId="77777777" w:rsidR="00092FBA" w:rsidRPr="00426F6E" w:rsidRDefault="00092FBA" w:rsidP="00E2526D"/>
    <w:p w14:paraId="02F0655E" w14:textId="77777777" w:rsidR="00092FBA" w:rsidRPr="00426F6E" w:rsidRDefault="00092FBA" w:rsidP="00010DDD">
      <w:pPr>
        <w:pStyle w:val="ListParagraph"/>
        <w:numPr>
          <w:ilvl w:val="0"/>
          <w:numId w:val="17"/>
        </w:numPr>
      </w:pPr>
      <w:r w:rsidRPr="00426F6E">
        <w:t>OPTICAL DISTRIBUTION FRAME (ODF)</w:t>
      </w:r>
    </w:p>
    <w:p w14:paraId="5B6D736E" w14:textId="77777777" w:rsidR="00092FBA" w:rsidRPr="00426F6E" w:rsidRDefault="00092FBA" w:rsidP="00010DDD">
      <w:pPr>
        <w:pStyle w:val="ListParagraph"/>
        <w:numPr>
          <w:ilvl w:val="1"/>
          <w:numId w:val="17"/>
        </w:numPr>
      </w:pPr>
      <w:r w:rsidRPr="00426F6E">
        <w:t>{</w:t>
      </w:r>
      <w:r w:rsidRPr="00426F6E">
        <w:rPr>
          <w:b/>
          <w:i/>
        </w:rPr>
        <w:t>Provide a general description of the optical distribution frame, arrangement and technical requirements including connector types</w:t>
      </w:r>
      <w:r w:rsidRPr="00426F6E">
        <w:t>}</w:t>
      </w:r>
    </w:p>
    <w:p w14:paraId="10F22A38" w14:textId="77777777" w:rsidR="00092FBA" w:rsidRPr="00426F6E" w:rsidRDefault="00092FBA">
      <w:pPr>
        <w:spacing w:line="276" w:lineRule="auto"/>
        <w:jc w:val="left"/>
        <w:rPr>
          <w:rFonts w:ascii="Franklin Gothic Demi" w:eastAsiaTheme="majorEastAsia" w:hAnsi="Franklin Gothic Demi" w:cstheme="majorBidi"/>
          <w:bCs/>
          <w:color w:val="14155F" w:themeColor="accent1"/>
          <w:sz w:val="32"/>
          <w:szCs w:val="26"/>
        </w:rPr>
      </w:pPr>
      <w:r w:rsidRPr="00426F6E">
        <w:br w:type="page"/>
      </w:r>
    </w:p>
    <w:p w14:paraId="354A5600" w14:textId="77777777" w:rsidR="00092FBA" w:rsidRPr="00426F6E" w:rsidRDefault="00092FBA" w:rsidP="0006191E">
      <w:pPr>
        <w:pStyle w:val="TOCHeading"/>
      </w:pPr>
      <w:bookmarkStart w:id="100" w:name="_Ref356551964"/>
      <w:bookmarkStart w:id="101" w:name="_Toc357884057"/>
      <w:r w:rsidRPr="00426F6E">
        <w:lastRenderedPageBreak/>
        <w:t>Annex C Attachment 2. Points of Interconnection (POIs)</w:t>
      </w:r>
      <w:bookmarkEnd w:id="100"/>
      <w:bookmarkEnd w:id="101"/>
    </w:p>
    <w:p w14:paraId="7FD2058E" w14:textId="77777777" w:rsidR="00092FBA" w:rsidRPr="00426F6E" w:rsidRDefault="00092FBA" w:rsidP="00C62FE5"/>
    <w:tbl>
      <w:tblPr>
        <w:tblStyle w:val="TableGrid"/>
        <w:tblW w:w="0" w:type="auto"/>
        <w:tblLook w:val="04A0" w:firstRow="1" w:lastRow="0" w:firstColumn="1" w:lastColumn="0" w:noHBand="0" w:noVBand="1"/>
      </w:tblPr>
      <w:tblGrid>
        <w:gridCol w:w="1916"/>
        <w:gridCol w:w="1711"/>
        <w:gridCol w:w="1488"/>
        <w:gridCol w:w="1533"/>
        <w:gridCol w:w="1409"/>
        <w:gridCol w:w="1519"/>
      </w:tblGrid>
      <w:tr w:rsidR="00092FBA" w:rsidRPr="00426F6E" w14:paraId="0BE32F9F" w14:textId="77777777" w:rsidTr="0006191E">
        <w:tc>
          <w:tcPr>
            <w:tcW w:w="1916" w:type="dxa"/>
          </w:tcPr>
          <w:p w14:paraId="372C0455" w14:textId="77777777" w:rsidR="00092FBA" w:rsidRPr="00426F6E" w:rsidRDefault="00092FBA">
            <w:pPr>
              <w:spacing w:line="276" w:lineRule="auto"/>
              <w:jc w:val="left"/>
            </w:pPr>
            <w:r w:rsidRPr="00426F6E">
              <w:t>AS Identification No.</w:t>
            </w:r>
          </w:p>
        </w:tc>
        <w:tc>
          <w:tcPr>
            <w:tcW w:w="1711" w:type="dxa"/>
          </w:tcPr>
          <w:p w14:paraId="2EAF1283" w14:textId="77777777" w:rsidR="00092FBA" w:rsidRPr="00426F6E" w:rsidRDefault="00092FBA">
            <w:pPr>
              <w:spacing w:line="276" w:lineRule="auto"/>
              <w:jc w:val="left"/>
            </w:pPr>
            <w:r w:rsidRPr="00426F6E">
              <w:t>Location and Address</w:t>
            </w:r>
          </w:p>
        </w:tc>
        <w:tc>
          <w:tcPr>
            <w:tcW w:w="1488" w:type="dxa"/>
          </w:tcPr>
          <w:p w14:paraId="0D65F912" w14:textId="77777777" w:rsidR="00092FBA" w:rsidRPr="00426F6E" w:rsidRDefault="00092FBA">
            <w:pPr>
              <w:spacing w:line="276" w:lineRule="auto"/>
              <w:jc w:val="left"/>
            </w:pPr>
            <w:r w:rsidRPr="00426F6E">
              <w:t xml:space="preserve">IGR </w:t>
            </w:r>
          </w:p>
        </w:tc>
        <w:tc>
          <w:tcPr>
            <w:tcW w:w="1533" w:type="dxa"/>
          </w:tcPr>
          <w:p w14:paraId="1C10D3F9" w14:textId="77777777" w:rsidR="00092FBA" w:rsidRPr="00426F6E" w:rsidRDefault="00092FBA">
            <w:pPr>
              <w:spacing w:line="276" w:lineRule="auto"/>
              <w:jc w:val="left"/>
            </w:pPr>
            <w:r w:rsidRPr="00426F6E">
              <w:t>IPv4 IPv6 capable ?</w:t>
            </w:r>
          </w:p>
        </w:tc>
        <w:tc>
          <w:tcPr>
            <w:tcW w:w="1409" w:type="dxa"/>
          </w:tcPr>
          <w:p w14:paraId="4CA0C648" w14:textId="77777777" w:rsidR="00092FBA" w:rsidRPr="00426F6E" w:rsidRDefault="00092FBA">
            <w:pPr>
              <w:spacing w:line="276" w:lineRule="auto"/>
              <w:jc w:val="left"/>
            </w:pPr>
            <w:r w:rsidRPr="00426F6E">
              <w:t xml:space="preserve">Offered capacity </w:t>
            </w:r>
          </w:p>
        </w:tc>
        <w:tc>
          <w:tcPr>
            <w:tcW w:w="1519" w:type="dxa"/>
          </w:tcPr>
          <w:p w14:paraId="4EE3954B" w14:textId="77777777" w:rsidR="00092FBA" w:rsidRPr="00426F6E" w:rsidRDefault="00092FBA">
            <w:pPr>
              <w:spacing w:line="276" w:lineRule="auto"/>
              <w:jc w:val="left"/>
            </w:pPr>
            <w:r w:rsidRPr="00426F6E">
              <w:t>BGP</w:t>
            </w:r>
          </w:p>
        </w:tc>
      </w:tr>
      <w:tr w:rsidR="00092FBA" w:rsidRPr="00426F6E" w14:paraId="763174DD" w14:textId="77777777" w:rsidTr="0006191E">
        <w:tc>
          <w:tcPr>
            <w:tcW w:w="1916" w:type="dxa"/>
          </w:tcPr>
          <w:p w14:paraId="25A6A448" w14:textId="77777777" w:rsidR="00092FBA" w:rsidRPr="00426F6E" w:rsidRDefault="00092FBA">
            <w:pPr>
              <w:spacing w:line="276" w:lineRule="auto"/>
              <w:jc w:val="left"/>
            </w:pPr>
          </w:p>
        </w:tc>
        <w:tc>
          <w:tcPr>
            <w:tcW w:w="1711" w:type="dxa"/>
          </w:tcPr>
          <w:p w14:paraId="04F91682" w14:textId="77777777" w:rsidR="00092FBA" w:rsidRPr="00426F6E" w:rsidRDefault="00092FBA">
            <w:pPr>
              <w:spacing w:line="276" w:lineRule="auto"/>
              <w:jc w:val="left"/>
            </w:pPr>
          </w:p>
        </w:tc>
        <w:tc>
          <w:tcPr>
            <w:tcW w:w="1488" w:type="dxa"/>
          </w:tcPr>
          <w:p w14:paraId="62E11D1E" w14:textId="77777777" w:rsidR="00092FBA" w:rsidRPr="00426F6E" w:rsidRDefault="00092FBA">
            <w:pPr>
              <w:spacing w:line="276" w:lineRule="auto"/>
              <w:jc w:val="left"/>
            </w:pPr>
          </w:p>
        </w:tc>
        <w:tc>
          <w:tcPr>
            <w:tcW w:w="1533" w:type="dxa"/>
          </w:tcPr>
          <w:p w14:paraId="7126E1F6" w14:textId="77777777" w:rsidR="00092FBA" w:rsidRPr="00426F6E" w:rsidRDefault="00092FBA">
            <w:pPr>
              <w:spacing w:line="276" w:lineRule="auto"/>
              <w:jc w:val="left"/>
            </w:pPr>
          </w:p>
        </w:tc>
        <w:tc>
          <w:tcPr>
            <w:tcW w:w="1409" w:type="dxa"/>
          </w:tcPr>
          <w:p w14:paraId="7BB780F1" w14:textId="77777777" w:rsidR="00092FBA" w:rsidRPr="00426F6E" w:rsidRDefault="00092FBA">
            <w:pPr>
              <w:spacing w:line="276" w:lineRule="auto"/>
              <w:jc w:val="left"/>
            </w:pPr>
            <w:r w:rsidRPr="00426F6E">
              <w:t>100 Mbp/s</w:t>
            </w:r>
          </w:p>
          <w:p w14:paraId="49DA9104" w14:textId="77777777" w:rsidR="00092FBA" w:rsidRPr="00426F6E" w:rsidRDefault="00092FBA">
            <w:pPr>
              <w:spacing w:line="276" w:lineRule="auto"/>
              <w:jc w:val="left"/>
            </w:pPr>
            <w:r w:rsidRPr="00426F6E">
              <w:t>n10Gbit/s</w:t>
            </w:r>
          </w:p>
        </w:tc>
        <w:tc>
          <w:tcPr>
            <w:tcW w:w="1519" w:type="dxa"/>
          </w:tcPr>
          <w:p w14:paraId="60FA1CD8" w14:textId="77777777" w:rsidR="00092FBA" w:rsidRPr="00426F6E" w:rsidRDefault="00092FBA">
            <w:pPr>
              <w:spacing w:line="276" w:lineRule="auto"/>
              <w:jc w:val="left"/>
            </w:pPr>
          </w:p>
        </w:tc>
      </w:tr>
    </w:tbl>
    <w:p w14:paraId="625D3FCA" w14:textId="77777777" w:rsidR="00092FBA" w:rsidRPr="00426F6E" w:rsidRDefault="00092FBA">
      <w:pPr>
        <w:spacing w:line="276" w:lineRule="auto"/>
        <w:jc w:val="left"/>
      </w:pPr>
    </w:p>
    <w:p w14:paraId="2E650BD0" w14:textId="77777777" w:rsidR="00092FBA" w:rsidRPr="00426F6E" w:rsidRDefault="00092FBA" w:rsidP="0006191E">
      <w:pPr>
        <w:pStyle w:val="TOCHeading"/>
      </w:pPr>
      <w:r w:rsidRPr="00426F6E">
        <w:t>Cross Border Interconnection points (xBIP)</w:t>
      </w:r>
    </w:p>
    <w:tbl>
      <w:tblPr>
        <w:tblStyle w:val="TableGrid"/>
        <w:tblW w:w="0" w:type="auto"/>
        <w:tblLook w:val="04A0" w:firstRow="1" w:lastRow="0" w:firstColumn="1" w:lastColumn="0" w:noHBand="0" w:noVBand="1"/>
      </w:tblPr>
      <w:tblGrid>
        <w:gridCol w:w="1307"/>
        <w:gridCol w:w="1323"/>
        <w:gridCol w:w="1325"/>
        <w:gridCol w:w="1669"/>
        <w:gridCol w:w="1284"/>
        <w:gridCol w:w="1194"/>
        <w:gridCol w:w="1474"/>
      </w:tblGrid>
      <w:tr w:rsidR="00092FBA" w:rsidRPr="00426F6E" w14:paraId="791B6B4C" w14:textId="77777777" w:rsidTr="0006191E">
        <w:tc>
          <w:tcPr>
            <w:tcW w:w="1357" w:type="dxa"/>
          </w:tcPr>
          <w:p w14:paraId="758305D2" w14:textId="77777777" w:rsidR="00092FBA" w:rsidRPr="00426F6E" w:rsidRDefault="00092FBA" w:rsidP="0006191E">
            <w:pPr>
              <w:spacing w:line="276" w:lineRule="auto"/>
              <w:jc w:val="left"/>
            </w:pPr>
            <w:r w:rsidRPr="00426F6E">
              <w:t>X Border ID</w:t>
            </w:r>
          </w:p>
        </w:tc>
        <w:tc>
          <w:tcPr>
            <w:tcW w:w="1357" w:type="dxa"/>
          </w:tcPr>
          <w:p w14:paraId="3E8352A2" w14:textId="77777777" w:rsidR="00092FBA" w:rsidRPr="00426F6E" w:rsidRDefault="00092FBA" w:rsidP="0006191E">
            <w:pPr>
              <w:spacing w:line="276" w:lineRule="auto"/>
              <w:jc w:val="left"/>
            </w:pPr>
            <w:r w:rsidRPr="00426F6E">
              <w:t>Location</w:t>
            </w:r>
          </w:p>
        </w:tc>
        <w:tc>
          <w:tcPr>
            <w:tcW w:w="1357" w:type="dxa"/>
          </w:tcPr>
          <w:p w14:paraId="4F05E8BE" w14:textId="77777777" w:rsidR="00092FBA" w:rsidRPr="00426F6E" w:rsidRDefault="00092FBA" w:rsidP="0006191E">
            <w:pPr>
              <w:spacing w:line="276" w:lineRule="auto"/>
              <w:jc w:val="left"/>
            </w:pPr>
            <w:r w:rsidRPr="00426F6E">
              <w:t>Manhole /Shelter</w:t>
            </w:r>
          </w:p>
        </w:tc>
        <w:tc>
          <w:tcPr>
            <w:tcW w:w="1357" w:type="dxa"/>
          </w:tcPr>
          <w:p w14:paraId="30BE9D56" w14:textId="77777777" w:rsidR="00092FBA" w:rsidRPr="00426F6E" w:rsidRDefault="00092FBA" w:rsidP="0006191E">
            <w:pPr>
              <w:spacing w:line="276" w:lineRule="auto"/>
              <w:jc w:val="left"/>
            </w:pPr>
            <w:r w:rsidRPr="00426F6E">
              <w:t>Interconnection capacity</w:t>
            </w:r>
          </w:p>
        </w:tc>
        <w:tc>
          <w:tcPr>
            <w:tcW w:w="1357" w:type="dxa"/>
          </w:tcPr>
          <w:p w14:paraId="1BA6BDB1" w14:textId="77777777" w:rsidR="00092FBA" w:rsidRPr="00426F6E" w:rsidRDefault="00092FBA" w:rsidP="0006191E">
            <w:pPr>
              <w:spacing w:line="276" w:lineRule="auto"/>
              <w:jc w:val="left"/>
            </w:pPr>
            <w:r w:rsidRPr="00426F6E">
              <w:t>ODF</w:t>
            </w:r>
          </w:p>
        </w:tc>
        <w:tc>
          <w:tcPr>
            <w:tcW w:w="1194" w:type="dxa"/>
          </w:tcPr>
          <w:p w14:paraId="66C7F3C8" w14:textId="77777777" w:rsidR="00092FBA" w:rsidRPr="00426F6E" w:rsidRDefault="00092FBA" w:rsidP="0006191E">
            <w:pPr>
              <w:spacing w:line="276" w:lineRule="auto"/>
              <w:jc w:val="left"/>
            </w:pPr>
            <w:r w:rsidRPr="00426F6E">
              <w:t>Colocation</w:t>
            </w:r>
          </w:p>
        </w:tc>
        <w:tc>
          <w:tcPr>
            <w:tcW w:w="1521" w:type="dxa"/>
          </w:tcPr>
          <w:p w14:paraId="1FE0409C" w14:textId="77777777" w:rsidR="00092FBA" w:rsidRPr="00426F6E" w:rsidRDefault="00092FBA" w:rsidP="0006191E">
            <w:pPr>
              <w:spacing w:line="276" w:lineRule="auto"/>
              <w:jc w:val="left"/>
            </w:pPr>
            <w:r w:rsidRPr="00426F6E">
              <w:t>With Country?</w:t>
            </w:r>
          </w:p>
        </w:tc>
      </w:tr>
      <w:tr w:rsidR="00092FBA" w:rsidRPr="00426F6E" w14:paraId="03A0351F" w14:textId="77777777" w:rsidTr="0006191E">
        <w:tc>
          <w:tcPr>
            <w:tcW w:w="1357" w:type="dxa"/>
          </w:tcPr>
          <w:p w14:paraId="2BF03F84" w14:textId="77777777" w:rsidR="00092FBA" w:rsidRPr="00426F6E" w:rsidRDefault="00092FBA" w:rsidP="0006191E">
            <w:pPr>
              <w:spacing w:line="276" w:lineRule="auto"/>
              <w:jc w:val="left"/>
            </w:pPr>
            <w:r w:rsidRPr="00426F6E">
              <w:t>1</w:t>
            </w:r>
          </w:p>
        </w:tc>
        <w:tc>
          <w:tcPr>
            <w:tcW w:w="1357" w:type="dxa"/>
          </w:tcPr>
          <w:p w14:paraId="3AC17D00" w14:textId="77777777" w:rsidR="00092FBA" w:rsidRPr="00426F6E" w:rsidRDefault="00092FBA" w:rsidP="0006191E">
            <w:pPr>
              <w:spacing w:line="276" w:lineRule="auto"/>
              <w:jc w:val="left"/>
            </w:pPr>
          </w:p>
        </w:tc>
        <w:tc>
          <w:tcPr>
            <w:tcW w:w="1357" w:type="dxa"/>
          </w:tcPr>
          <w:p w14:paraId="2BE53EDF" w14:textId="77777777" w:rsidR="00092FBA" w:rsidRPr="00426F6E" w:rsidRDefault="00092FBA" w:rsidP="0006191E">
            <w:pPr>
              <w:spacing w:line="276" w:lineRule="auto"/>
              <w:jc w:val="left"/>
            </w:pPr>
          </w:p>
        </w:tc>
        <w:tc>
          <w:tcPr>
            <w:tcW w:w="1357" w:type="dxa"/>
          </w:tcPr>
          <w:p w14:paraId="14A9AAA2" w14:textId="77777777" w:rsidR="00092FBA" w:rsidRPr="00426F6E" w:rsidRDefault="00092FBA" w:rsidP="0006191E">
            <w:pPr>
              <w:spacing w:line="276" w:lineRule="auto"/>
              <w:jc w:val="left"/>
            </w:pPr>
            <w:r w:rsidRPr="00426F6E">
              <w:t>1 Gbps</w:t>
            </w:r>
          </w:p>
          <w:p w14:paraId="4C03D67A" w14:textId="77777777" w:rsidR="00092FBA" w:rsidRPr="00426F6E" w:rsidRDefault="00092FBA" w:rsidP="0006191E">
            <w:pPr>
              <w:spacing w:line="276" w:lineRule="auto"/>
              <w:jc w:val="left"/>
            </w:pPr>
            <w:r w:rsidRPr="00426F6E">
              <w:t>2.5 Gbps</w:t>
            </w:r>
          </w:p>
          <w:p w14:paraId="4A47E70D" w14:textId="77777777" w:rsidR="00092FBA" w:rsidRPr="00426F6E" w:rsidRDefault="00092FBA" w:rsidP="0006191E">
            <w:pPr>
              <w:spacing w:line="276" w:lineRule="auto"/>
              <w:jc w:val="left"/>
            </w:pPr>
            <w:r w:rsidRPr="00426F6E">
              <w:t>10 Gbps</w:t>
            </w:r>
          </w:p>
        </w:tc>
        <w:tc>
          <w:tcPr>
            <w:tcW w:w="1357" w:type="dxa"/>
          </w:tcPr>
          <w:p w14:paraId="4377CAAB" w14:textId="77777777" w:rsidR="00092FBA" w:rsidRPr="00426F6E" w:rsidRDefault="00092FBA" w:rsidP="0006191E">
            <w:pPr>
              <w:spacing w:line="276" w:lineRule="auto"/>
              <w:jc w:val="left"/>
            </w:pPr>
          </w:p>
        </w:tc>
        <w:tc>
          <w:tcPr>
            <w:tcW w:w="1194" w:type="dxa"/>
          </w:tcPr>
          <w:p w14:paraId="65A6E001" w14:textId="77777777" w:rsidR="00092FBA" w:rsidRPr="00426F6E" w:rsidRDefault="00092FBA" w:rsidP="0006191E">
            <w:pPr>
              <w:spacing w:line="276" w:lineRule="auto"/>
              <w:jc w:val="left"/>
            </w:pPr>
          </w:p>
        </w:tc>
        <w:tc>
          <w:tcPr>
            <w:tcW w:w="1521" w:type="dxa"/>
          </w:tcPr>
          <w:p w14:paraId="4DEC770E" w14:textId="77777777" w:rsidR="00092FBA" w:rsidRPr="00426F6E" w:rsidRDefault="00092FBA" w:rsidP="0006191E">
            <w:pPr>
              <w:spacing w:line="276" w:lineRule="auto"/>
              <w:jc w:val="left"/>
            </w:pPr>
          </w:p>
        </w:tc>
      </w:tr>
      <w:tr w:rsidR="00092FBA" w:rsidRPr="00426F6E" w14:paraId="064F9EDA" w14:textId="77777777" w:rsidTr="0006191E">
        <w:tc>
          <w:tcPr>
            <w:tcW w:w="1357" w:type="dxa"/>
          </w:tcPr>
          <w:p w14:paraId="3422A25B" w14:textId="77777777" w:rsidR="00092FBA" w:rsidRPr="00426F6E" w:rsidRDefault="00092FBA" w:rsidP="0006191E">
            <w:pPr>
              <w:spacing w:line="276" w:lineRule="auto"/>
              <w:jc w:val="left"/>
            </w:pPr>
            <w:r w:rsidRPr="00426F6E">
              <w:t>2</w:t>
            </w:r>
          </w:p>
        </w:tc>
        <w:tc>
          <w:tcPr>
            <w:tcW w:w="1357" w:type="dxa"/>
          </w:tcPr>
          <w:p w14:paraId="2FBB4A76" w14:textId="77777777" w:rsidR="00092FBA" w:rsidRPr="00426F6E" w:rsidRDefault="00092FBA" w:rsidP="0006191E">
            <w:pPr>
              <w:spacing w:line="276" w:lineRule="auto"/>
              <w:jc w:val="left"/>
            </w:pPr>
          </w:p>
        </w:tc>
        <w:tc>
          <w:tcPr>
            <w:tcW w:w="1357" w:type="dxa"/>
          </w:tcPr>
          <w:p w14:paraId="3F245CB2" w14:textId="77777777" w:rsidR="00092FBA" w:rsidRPr="00426F6E" w:rsidRDefault="00092FBA" w:rsidP="0006191E">
            <w:pPr>
              <w:spacing w:line="276" w:lineRule="auto"/>
              <w:jc w:val="left"/>
            </w:pPr>
          </w:p>
        </w:tc>
        <w:tc>
          <w:tcPr>
            <w:tcW w:w="1357" w:type="dxa"/>
          </w:tcPr>
          <w:p w14:paraId="7104EB9B" w14:textId="77777777" w:rsidR="00092FBA" w:rsidRPr="00426F6E" w:rsidRDefault="00092FBA" w:rsidP="0006191E">
            <w:pPr>
              <w:spacing w:line="276" w:lineRule="auto"/>
              <w:jc w:val="left"/>
            </w:pPr>
          </w:p>
        </w:tc>
        <w:tc>
          <w:tcPr>
            <w:tcW w:w="1357" w:type="dxa"/>
          </w:tcPr>
          <w:p w14:paraId="64CF9C6E" w14:textId="77777777" w:rsidR="00092FBA" w:rsidRPr="00426F6E" w:rsidRDefault="00092FBA" w:rsidP="0006191E">
            <w:pPr>
              <w:spacing w:line="276" w:lineRule="auto"/>
              <w:jc w:val="left"/>
            </w:pPr>
          </w:p>
        </w:tc>
        <w:tc>
          <w:tcPr>
            <w:tcW w:w="1194" w:type="dxa"/>
          </w:tcPr>
          <w:p w14:paraId="0BB1235F" w14:textId="77777777" w:rsidR="00092FBA" w:rsidRPr="00426F6E" w:rsidRDefault="00092FBA" w:rsidP="0006191E">
            <w:pPr>
              <w:spacing w:line="276" w:lineRule="auto"/>
              <w:jc w:val="left"/>
            </w:pPr>
          </w:p>
        </w:tc>
        <w:tc>
          <w:tcPr>
            <w:tcW w:w="1521" w:type="dxa"/>
          </w:tcPr>
          <w:p w14:paraId="25A6AD35" w14:textId="77777777" w:rsidR="00092FBA" w:rsidRPr="00426F6E" w:rsidRDefault="00092FBA" w:rsidP="0006191E">
            <w:pPr>
              <w:spacing w:line="276" w:lineRule="auto"/>
              <w:jc w:val="left"/>
            </w:pPr>
          </w:p>
        </w:tc>
      </w:tr>
    </w:tbl>
    <w:p w14:paraId="378DC772" w14:textId="77777777" w:rsidR="00092FBA" w:rsidRPr="00426F6E" w:rsidRDefault="00092FBA" w:rsidP="0006191E">
      <w:pPr>
        <w:pStyle w:val="TOCHeading"/>
      </w:pPr>
      <w:r w:rsidRPr="00426F6E">
        <w:br w:type="column"/>
      </w:r>
      <w:bookmarkStart w:id="102" w:name="_Toc357884058"/>
      <w:r w:rsidRPr="00426F6E">
        <w:lastRenderedPageBreak/>
        <w:t>Annex C, Attachment 3. Synchronization Scheme</w:t>
      </w:r>
      <w:bookmarkEnd w:id="102"/>
    </w:p>
    <w:p w14:paraId="5529275F" w14:textId="77777777" w:rsidR="00092FBA" w:rsidRPr="00426F6E" w:rsidRDefault="00092FBA" w:rsidP="00010DDD">
      <w:pPr>
        <w:pStyle w:val="ListParagraph"/>
        <w:numPr>
          <w:ilvl w:val="0"/>
          <w:numId w:val="18"/>
        </w:numPr>
      </w:pPr>
      <w:r w:rsidRPr="00426F6E">
        <w:t>GENERAL</w:t>
      </w:r>
    </w:p>
    <w:p w14:paraId="26D841E1" w14:textId="77777777" w:rsidR="00092FBA" w:rsidRPr="00426F6E" w:rsidRDefault="00092FBA" w:rsidP="00010DDD">
      <w:pPr>
        <w:pStyle w:val="ListParagraph"/>
        <w:numPr>
          <w:ilvl w:val="1"/>
          <w:numId w:val="31"/>
        </w:numPr>
      </w:pPr>
      <w:r w:rsidRPr="00426F6E">
        <w:t>{</w:t>
      </w:r>
      <w:r w:rsidRPr="00426F6E">
        <w:rPr>
          <w:b/>
          <w:i/>
        </w:rPr>
        <w:t>Insert the timing requirements and synchronization schemes used in the interconnection</w:t>
      </w:r>
      <w:r w:rsidRPr="00426F6E">
        <w:t>}</w:t>
      </w:r>
    </w:p>
    <w:p w14:paraId="51640A76" w14:textId="77777777" w:rsidR="00092FBA" w:rsidRPr="00426F6E" w:rsidRDefault="00092FBA" w:rsidP="00AC3C9A"/>
    <w:p w14:paraId="05F233C7" w14:textId="77777777" w:rsidR="00092FBA" w:rsidRPr="00426F6E" w:rsidRDefault="00092FBA" w:rsidP="00010DDD">
      <w:pPr>
        <w:pStyle w:val="ListParagraph"/>
        <w:numPr>
          <w:ilvl w:val="0"/>
          <w:numId w:val="18"/>
        </w:numPr>
      </w:pPr>
      <w:r w:rsidRPr="00426F6E">
        <w:t>DEFINITIONS &amp; TERMINOLOGY</w:t>
      </w:r>
    </w:p>
    <w:p w14:paraId="37B903C7" w14:textId="77777777" w:rsidR="00092FBA" w:rsidRPr="00426F6E" w:rsidRDefault="00092FBA" w:rsidP="00AC3C9A">
      <w:pPr>
        <w:ind w:left="360"/>
      </w:pPr>
      <w:r w:rsidRPr="00426F6E">
        <w:t>The following terms are used in this section to specify the requirements to network synchronization:</w:t>
      </w:r>
    </w:p>
    <w:p w14:paraId="4FD2C2C2" w14:textId="77777777" w:rsidR="00092FBA" w:rsidRPr="00426F6E" w:rsidRDefault="00092FBA" w:rsidP="00010DDD">
      <w:pPr>
        <w:pStyle w:val="ListParagraph"/>
        <w:numPr>
          <w:ilvl w:val="1"/>
          <w:numId w:val="18"/>
        </w:numPr>
      </w:pPr>
      <w:r w:rsidRPr="00426F6E">
        <w:t>Network Synchronization</w:t>
      </w:r>
    </w:p>
    <w:p w14:paraId="638661AB" w14:textId="77777777" w:rsidR="00092FBA" w:rsidRPr="00426F6E" w:rsidRDefault="00092FBA" w:rsidP="00AC3C9A">
      <w:pPr>
        <w:ind w:left="720"/>
      </w:pPr>
      <w:r w:rsidRPr="00426F6E">
        <w:t>A generic concept that depicts the way of distributing a common time and/or frequency to all elements in a network.</w:t>
      </w:r>
    </w:p>
    <w:p w14:paraId="355DCB1E" w14:textId="77777777" w:rsidR="00092FBA" w:rsidRPr="00426F6E" w:rsidRDefault="00092FBA" w:rsidP="00010DDD">
      <w:pPr>
        <w:pStyle w:val="ListParagraph"/>
        <w:numPr>
          <w:ilvl w:val="1"/>
          <w:numId w:val="18"/>
        </w:numPr>
      </w:pPr>
      <w:r w:rsidRPr="00426F6E">
        <w:t>Primary reference clock (PRC) for PDH, SDH transport.</w:t>
      </w:r>
    </w:p>
    <w:p w14:paraId="6A460A40" w14:textId="77777777" w:rsidR="00092FBA" w:rsidRPr="00426F6E" w:rsidRDefault="00092FBA" w:rsidP="00AC3C9A">
      <w:pPr>
        <w:ind w:left="720"/>
      </w:pPr>
      <w:r w:rsidRPr="00426F6E">
        <w:t>A reference frequency standard that provides a timing signal of high long-term frequency stability complaint with Recommendation G.811 (stratum I) and with verification to Universal Time Coordinated (UTC), used for synchronization of transmission PDH and SDH.</w:t>
      </w:r>
    </w:p>
    <w:p w14:paraId="1C04169D" w14:textId="77777777" w:rsidR="00092FBA" w:rsidRPr="00426F6E" w:rsidRDefault="00092FBA" w:rsidP="00AC3C9A">
      <w:pPr>
        <w:ind w:left="720"/>
      </w:pPr>
      <w:r w:rsidRPr="00426F6E">
        <w:t>Applicable recommendations are: G.812, G.813</w:t>
      </w:r>
    </w:p>
    <w:p w14:paraId="63E444F2" w14:textId="77777777" w:rsidR="00092FBA" w:rsidRPr="00426F6E" w:rsidRDefault="00092FBA" w:rsidP="00010DDD">
      <w:pPr>
        <w:pStyle w:val="ListParagraph"/>
        <w:numPr>
          <w:ilvl w:val="1"/>
          <w:numId w:val="18"/>
        </w:numPr>
      </w:pPr>
      <w:r w:rsidRPr="00426F6E">
        <w:t xml:space="preserve">Network Timing Protocol Stratum Clock 0 </w:t>
      </w:r>
    </w:p>
    <w:p w14:paraId="4735F5CB" w14:textId="77777777" w:rsidR="00092FBA" w:rsidRPr="00426F6E" w:rsidRDefault="00092FBA" w:rsidP="00AC3C9A">
      <w:pPr>
        <w:ind w:left="720"/>
      </w:pPr>
      <w:r w:rsidRPr="00426F6E">
        <w:t xml:space="preserve">For synchronization of the servers of the Internet network, time synchronization “Network Time Protocol” will be provided by the Providing Internet Service to synchronize Provided Internet Service client, according RFC 1305 v3, v4 used.  </w:t>
      </w:r>
    </w:p>
    <w:p w14:paraId="7C234C93" w14:textId="77777777" w:rsidR="00092FBA" w:rsidRPr="00426F6E" w:rsidRDefault="00092FBA" w:rsidP="00010DDD">
      <w:pPr>
        <w:pStyle w:val="ListParagraph"/>
        <w:numPr>
          <w:ilvl w:val="1"/>
          <w:numId w:val="18"/>
        </w:numPr>
      </w:pPr>
      <w:r w:rsidRPr="00426F6E">
        <w:t>Global Positioning System (GPS)</w:t>
      </w:r>
    </w:p>
    <w:p w14:paraId="713DAFD1" w14:textId="77777777" w:rsidR="00092FBA" w:rsidRPr="00426F6E" w:rsidRDefault="00092FBA" w:rsidP="00AC3C9A">
      <w:pPr>
        <w:ind w:left="720"/>
      </w:pPr>
      <w:r w:rsidRPr="00426F6E">
        <w:t>System using number of Satellites circling the earth, used to derive a highly accurate timing source of PRC quality.</w:t>
      </w:r>
    </w:p>
    <w:p w14:paraId="668ECE0C" w14:textId="77777777" w:rsidR="00092FBA" w:rsidRPr="00426F6E" w:rsidRDefault="00092FBA" w:rsidP="00010DDD">
      <w:pPr>
        <w:pStyle w:val="ListParagraph"/>
        <w:numPr>
          <w:ilvl w:val="0"/>
          <w:numId w:val="31"/>
        </w:numPr>
      </w:pPr>
      <w:r w:rsidRPr="00426F6E">
        <w:t>SYNCHRONIZATION EQUIPMENT</w:t>
      </w:r>
    </w:p>
    <w:p w14:paraId="0F839C92" w14:textId="77777777" w:rsidR="00092FBA" w:rsidRPr="00426F6E" w:rsidRDefault="00092FBA" w:rsidP="00010DDD">
      <w:pPr>
        <w:pStyle w:val="ListParagraph"/>
        <w:numPr>
          <w:ilvl w:val="1"/>
          <w:numId w:val="31"/>
        </w:numPr>
      </w:pPr>
      <w:r w:rsidRPr="00426F6E">
        <w:t>{</w:t>
      </w:r>
      <w:r w:rsidRPr="00426F6E">
        <w:rPr>
          <w:b/>
          <w:i/>
        </w:rPr>
        <w:t>Specify characteristics of primary reference clock, stratum clock, standby and slave clocks</w:t>
      </w:r>
      <w:r w:rsidRPr="00426F6E">
        <w:t>}</w:t>
      </w:r>
    </w:p>
    <w:p w14:paraId="471A4A55" w14:textId="77777777" w:rsidR="00092FBA" w:rsidRPr="00426F6E" w:rsidRDefault="00092FBA" w:rsidP="00092582"/>
    <w:p w14:paraId="56A268AF" w14:textId="77777777" w:rsidR="00092FBA" w:rsidRPr="00426F6E" w:rsidRDefault="00092FBA" w:rsidP="00010DDD">
      <w:pPr>
        <w:pStyle w:val="ListParagraph"/>
        <w:numPr>
          <w:ilvl w:val="0"/>
          <w:numId w:val="31"/>
        </w:numPr>
      </w:pPr>
      <w:r w:rsidRPr="00426F6E">
        <w:t>TIMING INTERFACE</w:t>
      </w:r>
    </w:p>
    <w:p w14:paraId="2F96D831" w14:textId="77777777" w:rsidR="00092FBA" w:rsidRPr="00426F6E" w:rsidRDefault="00092FBA" w:rsidP="00010DDD">
      <w:pPr>
        <w:pStyle w:val="ListParagraph"/>
        <w:numPr>
          <w:ilvl w:val="1"/>
          <w:numId w:val="31"/>
        </w:numPr>
      </w:pPr>
      <w:r w:rsidRPr="00426F6E">
        <w:t>{</w:t>
      </w:r>
      <w:r w:rsidRPr="00426F6E">
        <w:rPr>
          <w:b/>
          <w:i/>
        </w:rPr>
        <w:t>Provide details about the timing input interface</w:t>
      </w:r>
      <w:r w:rsidRPr="00426F6E">
        <w:t>}</w:t>
      </w:r>
    </w:p>
    <w:p w14:paraId="48F0A8BE" w14:textId="77777777" w:rsidR="00092FBA" w:rsidRPr="00426F6E" w:rsidRDefault="00092FBA" w:rsidP="00092582"/>
    <w:p w14:paraId="53864BCD" w14:textId="77777777" w:rsidR="00092FBA" w:rsidRPr="00426F6E" w:rsidRDefault="00092FBA" w:rsidP="00010DDD">
      <w:pPr>
        <w:pStyle w:val="ListParagraph"/>
        <w:numPr>
          <w:ilvl w:val="0"/>
          <w:numId w:val="31"/>
        </w:numPr>
      </w:pPr>
      <w:r w:rsidRPr="00426F6E">
        <w:t>NETWORK REQUIREMENT</w:t>
      </w:r>
    </w:p>
    <w:p w14:paraId="6216DBF3" w14:textId="77777777" w:rsidR="00092FBA" w:rsidRPr="00426F6E" w:rsidRDefault="00092FBA" w:rsidP="00010DDD">
      <w:pPr>
        <w:pStyle w:val="ListParagraph"/>
        <w:numPr>
          <w:ilvl w:val="1"/>
          <w:numId w:val="31"/>
        </w:numPr>
      </w:pPr>
      <w:r w:rsidRPr="00426F6E">
        <w:lastRenderedPageBreak/>
        <w:t>{</w:t>
      </w:r>
      <w:r w:rsidRPr="00426F6E">
        <w:rPr>
          <w:b/>
          <w:i/>
        </w:rPr>
        <w:t>Describe the interconnection for PDH, SDH equipment, timing mode and management system</w:t>
      </w:r>
      <w:r w:rsidRPr="00426F6E">
        <w:t>}</w:t>
      </w:r>
      <w:r w:rsidRPr="00426F6E">
        <w:br w:type="page"/>
      </w:r>
    </w:p>
    <w:p w14:paraId="2200E95F" w14:textId="77777777" w:rsidR="00092FBA" w:rsidRPr="00426F6E" w:rsidRDefault="00092FBA" w:rsidP="0006191E">
      <w:pPr>
        <w:pStyle w:val="TOCHeading"/>
      </w:pPr>
      <w:bookmarkStart w:id="103" w:name="_Ref356573845"/>
      <w:bookmarkStart w:id="104" w:name="_Toc357884059"/>
      <w:r w:rsidRPr="00426F6E">
        <w:lastRenderedPageBreak/>
        <w:t>Annex C, Attachment 4. Environmental &amp; Power Requirements for Colocation</w:t>
      </w:r>
      <w:bookmarkEnd w:id="103"/>
      <w:bookmarkEnd w:id="104"/>
    </w:p>
    <w:p w14:paraId="1805B12A" w14:textId="77777777" w:rsidR="00092FBA" w:rsidRPr="00426F6E" w:rsidRDefault="00092FBA" w:rsidP="00010DDD">
      <w:pPr>
        <w:pStyle w:val="ListParagraph"/>
        <w:numPr>
          <w:ilvl w:val="0"/>
          <w:numId w:val="19"/>
        </w:numPr>
      </w:pPr>
      <w:r w:rsidRPr="00426F6E">
        <w:t>GENERAL</w:t>
      </w:r>
    </w:p>
    <w:p w14:paraId="2D6A4EF5" w14:textId="77777777" w:rsidR="00092FBA" w:rsidRPr="00426F6E" w:rsidRDefault="00092FBA" w:rsidP="00010DDD">
      <w:pPr>
        <w:pStyle w:val="ListParagraph"/>
        <w:numPr>
          <w:ilvl w:val="1"/>
          <w:numId w:val="19"/>
        </w:numPr>
      </w:pPr>
      <w:r w:rsidRPr="00426F6E">
        <w:t>{</w:t>
      </w:r>
      <w:r w:rsidRPr="00426F6E">
        <w:rPr>
          <w:b/>
          <w:i/>
        </w:rPr>
        <w:t>Describe the standards and test procedures to be used for environmental and power requirements</w:t>
      </w:r>
      <w:r w:rsidRPr="00426F6E">
        <w:t>}</w:t>
      </w:r>
    </w:p>
    <w:p w14:paraId="6263D768" w14:textId="77777777" w:rsidR="00092FBA" w:rsidRPr="00426F6E" w:rsidRDefault="00092FBA" w:rsidP="00BD5F6A"/>
    <w:p w14:paraId="2B4B98C9" w14:textId="77777777" w:rsidR="00092FBA" w:rsidRPr="00426F6E" w:rsidRDefault="00092FBA" w:rsidP="00010DDD">
      <w:pPr>
        <w:pStyle w:val="ListParagraph"/>
        <w:numPr>
          <w:ilvl w:val="0"/>
          <w:numId w:val="19"/>
        </w:numPr>
      </w:pPr>
      <w:r w:rsidRPr="00426F6E">
        <w:t>CONSTRUCTION REQUIREMENTS</w:t>
      </w:r>
    </w:p>
    <w:p w14:paraId="0E310EFF" w14:textId="77777777" w:rsidR="00092FBA" w:rsidRPr="00426F6E" w:rsidRDefault="00092FBA" w:rsidP="00010DDD">
      <w:pPr>
        <w:pStyle w:val="ListParagraph"/>
        <w:numPr>
          <w:ilvl w:val="1"/>
          <w:numId w:val="19"/>
        </w:numPr>
      </w:pPr>
      <w:r w:rsidRPr="00426F6E">
        <w:t>{</w:t>
      </w:r>
      <w:r w:rsidRPr="00426F6E">
        <w:rPr>
          <w:b/>
          <w:i/>
        </w:rPr>
        <w:t>Describe the chemical and biological constraints and protection of personnel requirements</w:t>
      </w:r>
      <w:r w:rsidRPr="00426F6E">
        <w:t>}</w:t>
      </w:r>
    </w:p>
    <w:p w14:paraId="0B18F40D" w14:textId="77777777" w:rsidR="00092FBA" w:rsidRPr="00426F6E" w:rsidRDefault="00092FBA" w:rsidP="00A40EF3"/>
    <w:p w14:paraId="57575F07" w14:textId="77777777" w:rsidR="00092FBA" w:rsidRPr="00426F6E" w:rsidRDefault="00092FBA" w:rsidP="00010DDD">
      <w:pPr>
        <w:pStyle w:val="ListParagraph"/>
        <w:numPr>
          <w:ilvl w:val="0"/>
          <w:numId w:val="19"/>
        </w:numPr>
      </w:pPr>
      <w:r w:rsidRPr="00426F6E">
        <w:t>ACOUSTIC NOISE</w:t>
      </w:r>
    </w:p>
    <w:p w14:paraId="4DE5743F" w14:textId="77777777" w:rsidR="00092FBA" w:rsidRPr="00426F6E" w:rsidRDefault="00092FBA" w:rsidP="00010DDD">
      <w:pPr>
        <w:pStyle w:val="ListParagraph"/>
        <w:numPr>
          <w:ilvl w:val="1"/>
          <w:numId w:val="19"/>
        </w:numPr>
      </w:pPr>
      <w:r w:rsidRPr="00426F6E">
        <w:t>{</w:t>
      </w:r>
      <w:r w:rsidRPr="00426F6E">
        <w:rPr>
          <w:b/>
          <w:i/>
        </w:rPr>
        <w:t>Specify the acceptable noise levels</w:t>
      </w:r>
      <w:r w:rsidRPr="00426F6E">
        <w:t>}</w:t>
      </w:r>
    </w:p>
    <w:p w14:paraId="76A97385" w14:textId="77777777" w:rsidR="00092FBA" w:rsidRPr="00426F6E" w:rsidRDefault="00092FBA" w:rsidP="00BD5F6A"/>
    <w:p w14:paraId="5DC19EF7" w14:textId="77777777" w:rsidR="00092FBA" w:rsidRPr="00426F6E" w:rsidRDefault="00092FBA" w:rsidP="00010DDD">
      <w:pPr>
        <w:pStyle w:val="ListParagraph"/>
        <w:numPr>
          <w:ilvl w:val="0"/>
          <w:numId w:val="19"/>
        </w:numPr>
      </w:pPr>
      <w:r w:rsidRPr="00426F6E">
        <w:t>OPERATION IN PREMISES OF CONTROLLED CLIMATE</w:t>
      </w:r>
    </w:p>
    <w:p w14:paraId="67FC4810" w14:textId="77777777" w:rsidR="00092FBA" w:rsidRPr="00426F6E" w:rsidRDefault="00092FBA" w:rsidP="00010DDD">
      <w:pPr>
        <w:pStyle w:val="ListParagraph"/>
        <w:numPr>
          <w:ilvl w:val="1"/>
          <w:numId w:val="19"/>
        </w:numPr>
      </w:pPr>
      <w:r w:rsidRPr="00426F6E">
        <w:t>{</w:t>
      </w:r>
      <w:r w:rsidRPr="00426F6E">
        <w:rPr>
          <w:b/>
          <w:i/>
        </w:rPr>
        <w:t>Specify the environment, electrical protection, static electricity, and overcurrents and overvoltages requirements</w:t>
      </w:r>
      <w:r w:rsidRPr="00426F6E">
        <w:t>}</w:t>
      </w:r>
    </w:p>
    <w:p w14:paraId="546581F3" w14:textId="77777777" w:rsidR="00092FBA" w:rsidRPr="00426F6E" w:rsidRDefault="00092FBA" w:rsidP="002075AB"/>
    <w:p w14:paraId="553735F2" w14:textId="77777777" w:rsidR="00092FBA" w:rsidRPr="00426F6E" w:rsidRDefault="00092FBA" w:rsidP="00010DDD">
      <w:pPr>
        <w:pStyle w:val="ListParagraph"/>
        <w:numPr>
          <w:ilvl w:val="0"/>
          <w:numId w:val="19"/>
        </w:numPr>
      </w:pPr>
      <w:r w:rsidRPr="00426F6E">
        <w:t>ELECTROMAGNETIC INTERFERENCE</w:t>
      </w:r>
    </w:p>
    <w:p w14:paraId="421D699E" w14:textId="77777777" w:rsidR="00092FBA" w:rsidRPr="00426F6E" w:rsidRDefault="00092FBA" w:rsidP="00010DDD">
      <w:pPr>
        <w:pStyle w:val="ListParagraph"/>
        <w:numPr>
          <w:ilvl w:val="1"/>
          <w:numId w:val="19"/>
        </w:numPr>
      </w:pPr>
      <w:r w:rsidRPr="00426F6E">
        <w:t>{</w:t>
      </w:r>
      <w:r w:rsidRPr="00426F6E">
        <w:rPr>
          <w:b/>
          <w:i/>
        </w:rPr>
        <w:t>Indicate the general EMI requirements, the electromagnetic radiation and the conducted interference levels</w:t>
      </w:r>
      <w:r w:rsidRPr="00426F6E">
        <w:t>}</w:t>
      </w:r>
    </w:p>
    <w:p w14:paraId="7D69B108" w14:textId="77777777" w:rsidR="00092FBA" w:rsidRPr="00426F6E" w:rsidRDefault="00092FBA" w:rsidP="002075AB"/>
    <w:p w14:paraId="5AB9698E" w14:textId="77777777" w:rsidR="00092FBA" w:rsidRPr="00426F6E" w:rsidRDefault="00092FBA" w:rsidP="00010DDD">
      <w:pPr>
        <w:pStyle w:val="ListParagraph"/>
        <w:numPr>
          <w:ilvl w:val="0"/>
          <w:numId w:val="19"/>
        </w:numPr>
      </w:pPr>
      <w:r w:rsidRPr="00426F6E">
        <w:t>MECHANICAL DESIGN</w:t>
      </w:r>
    </w:p>
    <w:p w14:paraId="16134AEC" w14:textId="77777777" w:rsidR="00092FBA" w:rsidRPr="00426F6E" w:rsidRDefault="00092FBA" w:rsidP="00010DDD">
      <w:pPr>
        <w:pStyle w:val="ListParagraph"/>
        <w:numPr>
          <w:ilvl w:val="1"/>
          <w:numId w:val="19"/>
        </w:numPr>
      </w:pPr>
      <w:r w:rsidRPr="00426F6E">
        <w:t>{</w:t>
      </w:r>
      <w:r w:rsidRPr="00426F6E">
        <w:rPr>
          <w:b/>
          <w:i/>
        </w:rPr>
        <w:t>Provide details about the construction and physical protection the racks and frames of the equipment</w:t>
      </w:r>
      <w:r w:rsidRPr="00426F6E">
        <w:t>}</w:t>
      </w:r>
    </w:p>
    <w:p w14:paraId="7D2E0D82" w14:textId="77777777" w:rsidR="00092FBA" w:rsidRPr="00426F6E" w:rsidRDefault="00092FBA" w:rsidP="003D6A47"/>
    <w:p w14:paraId="6AC922E5" w14:textId="77777777" w:rsidR="00092FBA" w:rsidRPr="00426F6E" w:rsidRDefault="00092FBA" w:rsidP="00010DDD">
      <w:pPr>
        <w:pStyle w:val="ListParagraph"/>
        <w:numPr>
          <w:ilvl w:val="0"/>
          <w:numId w:val="19"/>
        </w:numPr>
      </w:pPr>
      <w:r w:rsidRPr="00426F6E">
        <w:t>MECHANICAL DIMENSIONS</w:t>
      </w:r>
    </w:p>
    <w:p w14:paraId="414C8FF8" w14:textId="77777777" w:rsidR="00092FBA" w:rsidRPr="00426F6E" w:rsidRDefault="00092FBA" w:rsidP="00010DDD">
      <w:pPr>
        <w:pStyle w:val="ListParagraph"/>
        <w:numPr>
          <w:ilvl w:val="1"/>
          <w:numId w:val="19"/>
        </w:numPr>
      </w:pPr>
      <w:r w:rsidRPr="00426F6E">
        <w:t>{</w:t>
      </w:r>
      <w:r w:rsidRPr="00426F6E">
        <w:rPr>
          <w:b/>
          <w:i/>
        </w:rPr>
        <w:t>Provide general information about space allocations, distance between racks, cabling, marking and heat dissipation</w:t>
      </w:r>
      <w:r w:rsidRPr="00426F6E">
        <w:t>}</w:t>
      </w:r>
    </w:p>
    <w:p w14:paraId="313C02C6" w14:textId="77777777" w:rsidR="00092FBA" w:rsidRPr="00426F6E" w:rsidRDefault="00092FBA">
      <w:pPr>
        <w:spacing w:line="276" w:lineRule="auto"/>
        <w:jc w:val="left"/>
        <w:rPr>
          <w:rFonts w:ascii="Franklin Gothic Demi" w:eastAsiaTheme="majorEastAsia" w:hAnsi="Franklin Gothic Demi" w:cstheme="majorBidi"/>
          <w:bCs/>
          <w:color w:val="14155F" w:themeColor="accent1"/>
          <w:sz w:val="32"/>
          <w:szCs w:val="26"/>
        </w:rPr>
      </w:pPr>
      <w:r w:rsidRPr="00426F6E">
        <w:br w:type="page"/>
      </w:r>
    </w:p>
    <w:p w14:paraId="66432C10" w14:textId="77777777" w:rsidR="00092FBA" w:rsidRPr="00426F6E" w:rsidRDefault="00092FBA" w:rsidP="0006191E">
      <w:pPr>
        <w:pStyle w:val="TOCHeading"/>
      </w:pPr>
      <w:bookmarkStart w:id="105" w:name="_Ref356557259"/>
      <w:bookmarkStart w:id="106" w:name="_Toc357884060"/>
      <w:r w:rsidRPr="00426F6E">
        <w:lastRenderedPageBreak/>
        <w:t>Annex C, Attachment 5. Applicable Technical Standards Interconnection</w:t>
      </w:r>
    </w:p>
    <w:p w14:paraId="39FE3C40" w14:textId="77777777" w:rsidR="00092FBA" w:rsidRPr="00426F6E" w:rsidRDefault="00092FBA" w:rsidP="0006191E"/>
    <w:p w14:paraId="695A464E" w14:textId="77777777" w:rsidR="00092FBA" w:rsidRPr="00426F6E" w:rsidRDefault="00092FBA" w:rsidP="0006191E">
      <w:r w:rsidRPr="00426F6E">
        <w:t>PDH Based Transport Systems:  ITU G.703, G.704, G.705</w:t>
      </w:r>
    </w:p>
    <w:p w14:paraId="4747FD1F" w14:textId="77777777" w:rsidR="00092FBA" w:rsidRPr="00426F6E" w:rsidRDefault="00092FBA" w:rsidP="0006191E">
      <w:r w:rsidRPr="00426F6E">
        <w:t>SDH Based Transport Systems:  ITU G.707</w:t>
      </w:r>
    </w:p>
    <w:p w14:paraId="2FC65F7C" w14:textId="77777777" w:rsidR="00092FBA" w:rsidRPr="00426F6E" w:rsidRDefault="00092FBA" w:rsidP="0006191E">
      <w:r w:rsidRPr="00426F6E">
        <w:t>OTN Based Transport Systems:  ITU G.872</w:t>
      </w:r>
    </w:p>
    <w:p w14:paraId="6849EDFD" w14:textId="77777777" w:rsidR="00092FBA" w:rsidRPr="00426F6E" w:rsidRDefault="00092FBA" w:rsidP="0006191E">
      <w:r w:rsidRPr="00426F6E">
        <w:t>Ethernet Based Transport Systems:  IEEE 802.3</w:t>
      </w:r>
    </w:p>
    <w:p w14:paraId="773BE9DC" w14:textId="77777777" w:rsidR="00092FBA" w:rsidRPr="00426F6E" w:rsidRDefault="00092FBA" w:rsidP="0006191E">
      <w:r w:rsidRPr="00426F6E">
        <w:t>Signaling IP Network: RFC 4271 – Border Gateway Protocol BGP-4</w:t>
      </w:r>
    </w:p>
    <w:p w14:paraId="50878CCA" w14:textId="77777777" w:rsidR="00092FBA" w:rsidRPr="00426F6E" w:rsidRDefault="00092FBA" w:rsidP="0006191E">
      <w:r w:rsidRPr="00426F6E">
        <w:t>Synchronization: see section Annex C – Attachment 3</w:t>
      </w:r>
    </w:p>
    <w:p w14:paraId="7B310290" w14:textId="77777777" w:rsidR="00092FBA" w:rsidRPr="00426F6E" w:rsidRDefault="00092FBA" w:rsidP="0006191E"/>
    <w:p w14:paraId="223C3EB5" w14:textId="77777777" w:rsidR="00092FBA" w:rsidRPr="00426F6E" w:rsidRDefault="00092FBA" w:rsidP="0006191E">
      <w:pPr>
        <w:pStyle w:val="TOCHeading"/>
      </w:pPr>
      <w:r w:rsidRPr="00426F6E">
        <w:br w:type="column"/>
      </w:r>
      <w:r w:rsidRPr="00426F6E">
        <w:lastRenderedPageBreak/>
        <w:t>Annex D. Management of Interconnection</w:t>
      </w:r>
      <w:bookmarkEnd w:id="105"/>
      <w:bookmarkEnd w:id="106"/>
    </w:p>
    <w:p w14:paraId="7C3E6AE9" w14:textId="77777777" w:rsidR="00092FBA" w:rsidRPr="00426F6E" w:rsidRDefault="00092FBA" w:rsidP="00010DDD">
      <w:pPr>
        <w:pStyle w:val="ListParagraph"/>
        <w:numPr>
          <w:ilvl w:val="0"/>
          <w:numId w:val="20"/>
        </w:numPr>
      </w:pPr>
      <w:r w:rsidRPr="00426F6E">
        <w:t>MANAGEMENT OF INTERCONNECTION</w:t>
      </w:r>
    </w:p>
    <w:p w14:paraId="01985F97" w14:textId="77777777" w:rsidR="00092FBA" w:rsidRPr="00426F6E" w:rsidRDefault="00092FBA" w:rsidP="00AA6B49">
      <w:pPr>
        <w:ind w:left="360"/>
      </w:pPr>
      <w:r w:rsidRPr="00426F6E">
        <w:t>This Annex describes the manner in which the management of the interconnection will be performed and provides guidance on the necessary forms to be used.</w:t>
      </w:r>
    </w:p>
    <w:p w14:paraId="4D97C98B" w14:textId="77777777" w:rsidR="00092FBA" w:rsidRPr="00426F6E" w:rsidRDefault="00092FBA" w:rsidP="00010DDD">
      <w:pPr>
        <w:pStyle w:val="ListParagraph"/>
        <w:numPr>
          <w:ilvl w:val="1"/>
          <w:numId w:val="20"/>
        </w:numPr>
      </w:pPr>
      <w:r w:rsidRPr="00426F6E">
        <w:t>{</w:t>
      </w:r>
      <w:r w:rsidRPr="00426F6E">
        <w:rPr>
          <w:b/>
          <w:i/>
        </w:rPr>
        <w:t>Provide the details for account management, interconnection technical and commercial liaison, provision of network information, management of issues, dispute resolution and review and update</w:t>
      </w:r>
      <w:r w:rsidRPr="00426F6E">
        <w:t>}</w:t>
      </w:r>
    </w:p>
    <w:p w14:paraId="531BC159" w14:textId="77777777" w:rsidR="00092FBA" w:rsidRPr="00426F6E" w:rsidRDefault="00092FBA">
      <w:pPr>
        <w:spacing w:line="276" w:lineRule="auto"/>
        <w:jc w:val="left"/>
        <w:rPr>
          <w:rFonts w:ascii="Franklin Gothic Demi" w:eastAsiaTheme="majorEastAsia" w:hAnsi="Franklin Gothic Demi" w:cstheme="majorBidi"/>
          <w:bCs/>
          <w:color w:val="14155F" w:themeColor="accent1"/>
          <w:sz w:val="32"/>
          <w:szCs w:val="26"/>
        </w:rPr>
      </w:pPr>
      <w:r w:rsidRPr="00426F6E">
        <w:br w:type="page"/>
      </w:r>
    </w:p>
    <w:p w14:paraId="6AD54F31" w14:textId="77777777" w:rsidR="00092FBA" w:rsidRPr="00426F6E" w:rsidRDefault="00092FBA" w:rsidP="0006191E">
      <w:pPr>
        <w:pStyle w:val="TOCHeading"/>
      </w:pPr>
      <w:bookmarkStart w:id="107" w:name="_Ref356555480"/>
      <w:bookmarkStart w:id="108" w:name="_Ref356555520"/>
      <w:bookmarkStart w:id="109" w:name="_Toc357884061"/>
      <w:r w:rsidRPr="00426F6E">
        <w:lastRenderedPageBreak/>
        <w:t>Annex E. Forecasting</w:t>
      </w:r>
      <w:bookmarkEnd w:id="107"/>
      <w:bookmarkEnd w:id="108"/>
      <w:bookmarkEnd w:id="109"/>
    </w:p>
    <w:p w14:paraId="144BFF2B" w14:textId="77777777" w:rsidR="00092FBA" w:rsidRPr="00426F6E" w:rsidRDefault="00092FBA" w:rsidP="00D33F23">
      <w:r w:rsidRPr="00426F6E">
        <w:t>This Annex describes the manner in which Interconnection Services are forecast and the relevant forms that will be used.</w:t>
      </w:r>
    </w:p>
    <w:p w14:paraId="4288CB8B" w14:textId="77777777" w:rsidR="00092FBA" w:rsidRPr="00426F6E" w:rsidRDefault="00092FBA" w:rsidP="00010DDD">
      <w:pPr>
        <w:pStyle w:val="ListParagraph"/>
        <w:numPr>
          <w:ilvl w:val="0"/>
          <w:numId w:val="21"/>
        </w:numPr>
      </w:pPr>
      <w:r w:rsidRPr="00426F6E">
        <w:t>Forecasting of Interconnection Traffic and Links Requirements</w:t>
      </w:r>
    </w:p>
    <w:p w14:paraId="14F572CF" w14:textId="77777777" w:rsidR="00092FBA" w:rsidRPr="00426F6E" w:rsidRDefault="00092FBA" w:rsidP="00010DDD">
      <w:pPr>
        <w:pStyle w:val="ListParagraph"/>
        <w:numPr>
          <w:ilvl w:val="1"/>
          <w:numId w:val="21"/>
        </w:numPr>
      </w:pPr>
      <w:r w:rsidRPr="00426F6E">
        <w:t>{</w:t>
      </w:r>
      <w:r w:rsidRPr="00426F6E">
        <w:rPr>
          <w:b/>
          <w:i/>
        </w:rPr>
        <w:t>Indicate the forecast requirements, the advanced capacity order (ACO) forecasting restrictions, reactive capacity planning and planning of new points of interconnection</w:t>
      </w:r>
      <w:r w:rsidRPr="00426F6E">
        <w:t>}</w:t>
      </w:r>
    </w:p>
    <w:p w14:paraId="2742247A" w14:textId="77777777" w:rsidR="00092FBA" w:rsidRPr="00426F6E" w:rsidRDefault="00092FBA" w:rsidP="009E1DC7"/>
    <w:p w14:paraId="2F7E156B" w14:textId="77777777" w:rsidR="00092FBA" w:rsidRPr="00426F6E" w:rsidRDefault="00092FBA" w:rsidP="00010DDD">
      <w:pPr>
        <w:pStyle w:val="ListParagraph"/>
        <w:numPr>
          <w:ilvl w:val="0"/>
          <w:numId w:val="21"/>
        </w:numPr>
      </w:pPr>
      <w:r w:rsidRPr="00426F6E">
        <w:t>Forecast Agreement and Approval</w:t>
      </w:r>
    </w:p>
    <w:p w14:paraId="13086D16" w14:textId="77777777" w:rsidR="00092FBA" w:rsidRPr="00426F6E" w:rsidRDefault="00092FBA" w:rsidP="00010DDD">
      <w:pPr>
        <w:pStyle w:val="ListParagraph"/>
        <w:numPr>
          <w:ilvl w:val="1"/>
          <w:numId w:val="21"/>
        </w:numPr>
      </w:pPr>
      <w:r w:rsidRPr="00426F6E">
        <w:t>{</w:t>
      </w:r>
      <w:r w:rsidRPr="00426F6E">
        <w:rPr>
          <w:b/>
          <w:i/>
        </w:rPr>
        <w:t>Indicate the forecast agreement and approval procedure</w:t>
      </w:r>
      <w:r w:rsidRPr="00426F6E">
        <w:t>}</w:t>
      </w:r>
    </w:p>
    <w:p w14:paraId="454D95D8" w14:textId="77777777" w:rsidR="00092FBA" w:rsidRPr="00426F6E" w:rsidRDefault="00092FBA" w:rsidP="009E1DC7"/>
    <w:p w14:paraId="4C7A69CB" w14:textId="77777777" w:rsidR="00092FBA" w:rsidRPr="00426F6E" w:rsidRDefault="00092FBA" w:rsidP="00010DDD">
      <w:pPr>
        <w:pStyle w:val="ListParagraph"/>
        <w:numPr>
          <w:ilvl w:val="0"/>
          <w:numId w:val="21"/>
        </w:numPr>
      </w:pPr>
      <w:r w:rsidRPr="00426F6E">
        <w:t>Forecast Review</w:t>
      </w:r>
    </w:p>
    <w:p w14:paraId="0F3960EC" w14:textId="77777777" w:rsidR="00092FBA" w:rsidRPr="00426F6E" w:rsidRDefault="00092FBA" w:rsidP="00010DDD">
      <w:pPr>
        <w:pStyle w:val="ListParagraph"/>
        <w:numPr>
          <w:ilvl w:val="1"/>
          <w:numId w:val="21"/>
        </w:numPr>
      </w:pPr>
      <w:r w:rsidRPr="00426F6E">
        <w:t>{</w:t>
      </w:r>
      <w:r w:rsidRPr="00426F6E">
        <w:rPr>
          <w:b/>
          <w:i/>
        </w:rPr>
        <w:t>Indicate the forecast review procedure</w:t>
      </w:r>
      <w:r w:rsidRPr="00426F6E">
        <w:t>}</w:t>
      </w:r>
    </w:p>
    <w:p w14:paraId="2747FED9" w14:textId="77777777" w:rsidR="00092FBA" w:rsidRPr="00426F6E" w:rsidRDefault="00092FBA" w:rsidP="009E1DC7"/>
    <w:p w14:paraId="10089EC1" w14:textId="77777777" w:rsidR="00092FBA" w:rsidRPr="00426F6E" w:rsidRDefault="00092FBA" w:rsidP="00010DDD">
      <w:pPr>
        <w:pStyle w:val="ListParagraph"/>
        <w:numPr>
          <w:ilvl w:val="0"/>
          <w:numId w:val="21"/>
        </w:numPr>
      </w:pPr>
      <w:bookmarkStart w:id="110" w:name="_Ref356573354"/>
      <w:r w:rsidRPr="00426F6E">
        <w:t>Reciprocity of Forecasting</w:t>
      </w:r>
      <w:bookmarkEnd w:id="110"/>
    </w:p>
    <w:p w14:paraId="35BF1660" w14:textId="77777777" w:rsidR="00092FBA" w:rsidRPr="00426F6E" w:rsidRDefault="00092FBA" w:rsidP="00010DDD">
      <w:pPr>
        <w:pStyle w:val="ListParagraph"/>
        <w:numPr>
          <w:ilvl w:val="1"/>
          <w:numId w:val="21"/>
        </w:numPr>
      </w:pPr>
      <w:r w:rsidRPr="00426F6E">
        <w:t>{</w:t>
      </w:r>
      <w:r w:rsidRPr="00426F6E">
        <w:rPr>
          <w:b/>
          <w:i/>
        </w:rPr>
        <w:t>Indicate that the procedures are required to be followed by both parties</w:t>
      </w:r>
      <w:r w:rsidRPr="00426F6E">
        <w:t>} the forecasted need should provide a capacity match between both sides of the interconnection.</w:t>
      </w:r>
    </w:p>
    <w:p w14:paraId="7ECA268E" w14:textId="77777777" w:rsidR="00092FBA" w:rsidRPr="00426F6E" w:rsidRDefault="00092FBA" w:rsidP="0006191E">
      <w:pPr>
        <w:spacing w:line="276" w:lineRule="auto"/>
        <w:jc w:val="left"/>
        <w:rPr>
          <w:rFonts w:ascii="Franklin Gothic Demi" w:eastAsiaTheme="majorEastAsia" w:hAnsi="Franklin Gothic Demi" w:cstheme="majorBidi"/>
          <w:bCs/>
          <w:color w:val="14155F" w:themeColor="accent1"/>
          <w:sz w:val="32"/>
          <w:szCs w:val="26"/>
        </w:rPr>
      </w:pPr>
      <w:r w:rsidRPr="00426F6E">
        <w:br w:type="page"/>
      </w:r>
    </w:p>
    <w:p w14:paraId="2C3612F1" w14:textId="77777777" w:rsidR="00092FBA" w:rsidRPr="00426F6E" w:rsidRDefault="00092FBA" w:rsidP="0006191E">
      <w:pPr>
        <w:pStyle w:val="TOCHeading"/>
      </w:pPr>
      <w:bookmarkStart w:id="111" w:name="_Ref356554038"/>
      <w:bookmarkStart w:id="112" w:name="_Ref356554259"/>
      <w:bookmarkStart w:id="113" w:name="_Ref356554503"/>
      <w:bookmarkStart w:id="114" w:name="_Ref356557880"/>
      <w:bookmarkStart w:id="115" w:name="_Toc357884062"/>
      <w:r w:rsidRPr="00426F6E">
        <w:lastRenderedPageBreak/>
        <w:t>Annex F. Price List</w:t>
      </w:r>
      <w:bookmarkEnd w:id="111"/>
      <w:bookmarkEnd w:id="112"/>
      <w:bookmarkEnd w:id="113"/>
      <w:bookmarkEnd w:id="114"/>
      <w:bookmarkEnd w:id="115"/>
    </w:p>
    <w:p w14:paraId="31817D0C" w14:textId="77777777" w:rsidR="00092FBA" w:rsidRPr="00426F6E" w:rsidRDefault="00092FBA" w:rsidP="00010DDD">
      <w:pPr>
        <w:pStyle w:val="ListParagraph"/>
        <w:numPr>
          <w:ilvl w:val="0"/>
          <w:numId w:val="22"/>
        </w:numPr>
      </w:pPr>
      <w:r w:rsidRPr="00426F6E">
        <w:t>INTERCONNECTION LINK SERVICES</w:t>
      </w:r>
    </w:p>
    <w:p w14:paraId="4FA6F280" w14:textId="77777777" w:rsidR="00092FBA" w:rsidRPr="00426F6E" w:rsidRDefault="00092FBA" w:rsidP="00010DDD">
      <w:pPr>
        <w:pStyle w:val="ListParagraph"/>
        <w:numPr>
          <w:ilvl w:val="1"/>
          <w:numId w:val="22"/>
        </w:numPr>
      </w:pPr>
      <w:r w:rsidRPr="00426F6E">
        <w:t>{</w:t>
      </w:r>
      <w:r w:rsidRPr="00426F6E">
        <w:rPr>
          <w:b/>
          <w:i/>
        </w:rPr>
        <w:t>Insert the price schedules for cross-border interconnection link services using the formats in the tables</w:t>
      </w:r>
      <w:r w:rsidRPr="00426F6E">
        <w:t>}</w:t>
      </w:r>
    </w:p>
    <w:p w14:paraId="52B1FABB" w14:textId="77777777" w:rsidR="00092FBA" w:rsidRPr="00426F6E" w:rsidRDefault="00092FBA" w:rsidP="00010DDD">
      <w:pPr>
        <w:pStyle w:val="ListParagraph"/>
        <w:numPr>
          <w:ilvl w:val="1"/>
          <w:numId w:val="22"/>
        </w:numPr>
      </w:pPr>
      <w:r w:rsidRPr="00426F6E">
        <w:t>The annual {Interconnect Service Provider Name} International Internet Connectivity pricing for one-year commitment is as follows:</w:t>
      </w:r>
    </w:p>
    <w:tbl>
      <w:tblPr>
        <w:tblStyle w:val="LightList-Accent4"/>
        <w:tblW w:w="0" w:type="auto"/>
        <w:jc w:val="center"/>
        <w:tblLayout w:type="fixed"/>
        <w:tblLook w:val="04A0" w:firstRow="1" w:lastRow="0" w:firstColumn="1" w:lastColumn="0" w:noHBand="0" w:noVBand="1"/>
      </w:tblPr>
      <w:tblGrid>
        <w:gridCol w:w="1783"/>
        <w:gridCol w:w="3720"/>
      </w:tblGrid>
      <w:tr w:rsidR="00092FBA" w:rsidRPr="00426F6E" w14:paraId="3C130602" w14:textId="77777777" w:rsidTr="0006191E">
        <w:trPr>
          <w:cnfStyle w:val="100000000000" w:firstRow="1" w:lastRow="0" w:firstColumn="0" w:lastColumn="0" w:oddVBand="0" w:evenVBand="0" w:oddHBand="0"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1783" w:type="dxa"/>
          </w:tcPr>
          <w:p w14:paraId="10ECB6CC" w14:textId="77777777" w:rsidR="00092FBA" w:rsidRPr="00426F6E" w:rsidRDefault="00092FBA" w:rsidP="0006191E">
            <w:pPr>
              <w:spacing w:after="200"/>
            </w:pPr>
            <w:r w:rsidRPr="00426F6E">
              <w:t>Capacity*</w:t>
            </w:r>
          </w:p>
        </w:tc>
        <w:tc>
          <w:tcPr>
            <w:tcW w:w="3720" w:type="dxa"/>
          </w:tcPr>
          <w:p w14:paraId="642D61EF" w14:textId="77777777" w:rsidR="00092FBA" w:rsidRPr="00426F6E" w:rsidRDefault="00092FBA" w:rsidP="0006191E">
            <w:pPr>
              <w:spacing w:after="200"/>
              <w:cnfStyle w:val="100000000000" w:firstRow="1" w:lastRow="0" w:firstColumn="0" w:lastColumn="0" w:oddVBand="0" w:evenVBand="0" w:oddHBand="0" w:evenHBand="0" w:firstRowFirstColumn="0" w:firstRowLastColumn="0" w:lastRowFirstColumn="0" w:lastRowLastColumn="0"/>
            </w:pPr>
            <w:r w:rsidRPr="00426F6E">
              <w:t>({</w:t>
            </w:r>
            <w:r w:rsidRPr="00426F6E">
              <w:rPr>
                <w:b/>
                <w:i/>
              </w:rPr>
              <w:t>Partner State Currency Name</w:t>
            </w:r>
            <w:r w:rsidRPr="00426F6E">
              <w:t>} per Year)</w:t>
            </w:r>
          </w:p>
        </w:tc>
      </w:tr>
      <w:tr w:rsidR="00092FBA" w:rsidRPr="00426F6E" w14:paraId="6861740A" w14:textId="77777777" w:rsidTr="0006191E">
        <w:trPr>
          <w:cnfStyle w:val="000000100000" w:firstRow="0" w:lastRow="0" w:firstColumn="0" w:lastColumn="0" w:oddVBand="0" w:evenVBand="0" w:oddHBand="1"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1783" w:type="dxa"/>
          </w:tcPr>
          <w:p w14:paraId="40DA620E" w14:textId="77777777" w:rsidR="00092FBA" w:rsidRPr="00426F6E" w:rsidRDefault="00092FBA" w:rsidP="0006191E">
            <w:pPr>
              <w:spacing w:after="200"/>
            </w:pPr>
            <w:r w:rsidRPr="00426F6E">
              <w:t>DS3</w:t>
            </w:r>
          </w:p>
        </w:tc>
        <w:tc>
          <w:tcPr>
            <w:tcW w:w="3720" w:type="dxa"/>
          </w:tcPr>
          <w:p w14:paraId="14F07912" w14:textId="77777777" w:rsidR="00092FBA" w:rsidRPr="00426F6E" w:rsidRDefault="00092FBA" w:rsidP="0006191E">
            <w:pPr>
              <w:spacing w:after="200"/>
              <w:cnfStyle w:val="000000100000" w:firstRow="0" w:lastRow="0" w:firstColumn="0" w:lastColumn="0" w:oddVBand="0" w:evenVBand="0" w:oddHBand="1" w:evenHBand="0" w:firstRowFirstColumn="0" w:firstRowLastColumn="0" w:lastRowFirstColumn="0" w:lastRowLastColumn="0"/>
            </w:pPr>
            <w:r w:rsidRPr="00426F6E">
              <w:t>{</w:t>
            </w:r>
            <w:r w:rsidRPr="00426F6E">
              <w:rPr>
                <w:b/>
                <w:i/>
              </w:rPr>
              <w:t>Amount</w:t>
            </w:r>
            <w:r w:rsidRPr="00426F6E">
              <w:t>}</w:t>
            </w:r>
          </w:p>
        </w:tc>
      </w:tr>
      <w:tr w:rsidR="00092FBA" w:rsidRPr="00426F6E" w14:paraId="710BC679" w14:textId="77777777" w:rsidTr="0006191E">
        <w:trPr>
          <w:cnfStyle w:val="000000010000" w:firstRow="0" w:lastRow="0" w:firstColumn="0" w:lastColumn="0" w:oddVBand="0" w:evenVBand="0" w:oddHBand="0" w:evenHBand="1" w:firstRowFirstColumn="0" w:firstRowLastColumn="0" w:lastRowFirstColumn="0" w:lastRowLastColumn="0"/>
          <w:trHeight w:hRule="exact" w:val="505"/>
          <w:jc w:val="center"/>
        </w:trPr>
        <w:tc>
          <w:tcPr>
            <w:cnfStyle w:val="001000000000" w:firstRow="0" w:lastRow="0" w:firstColumn="1" w:lastColumn="0" w:oddVBand="0" w:evenVBand="0" w:oddHBand="0" w:evenHBand="0" w:firstRowFirstColumn="0" w:firstRowLastColumn="0" w:lastRowFirstColumn="0" w:lastRowLastColumn="0"/>
            <w:tcW w:w="1783" w:type="dxa"/>
          </w:tcPr>
          <w:p w14:paraId="7DAD8EED" w14:textId="77777777" w:rsidR="00092FBA" w:rsidRPr="00426F6E" w:rsidRDefault="00092FBA" w:rsidP="0006191E">
            <w:pPr>
              <w:spacing w:after="200"/>
            </w:pPr>
            <w:r w:rsidRPr="00426F6E">
              <w:t>STM-1</w:t>
            </w:r>
          </w:p>
        </w:tc>
        <w:tc>
          <w:tcPr>
            <w:tcW w:w="3720" w:type="dxa"/>
          </w:tcPr>
          <w:p w14:paraId="06511E80" w14:textId="77777777" w:rsidR="00092FBA" w:rsidRPr="00426F6E" w:rsidRDefault="00092FBA" w:rsidP="0006191E">
            <w:pPr>
              <w:spacing w:after="200"/>
              <w:cnfStyle w:val="000000010000" w:firstRow="0" w:lastRow="0" w:firstColumn="0" w:lastColumn="0" w:oddVBand="0" w:evenVBand="0" w:oddHBand="0" w:evenHBand="1" w:firstRowFirstColumn="0" w:firstRowLastColumn="0" w:lastRowFirstColumn="0" w:lastRowLastColumn="0"/>
            </w:pPr>
            <w:r w:rsidRPr="00426F6E">
              <w:t>{</w:t>
            </w:r>
            <w:r w:rsidRPr="00426F6E">
              <w:rPr>
                <w:b/>
                <w:i/>
              </w:rPr>
              <w:t>Amount</w:t>
            </w:r>
            <w:r w:rsidRPr="00426F6E">
              <w:t>}</w:t>
            </w:r>
          </w:p>
        </w:tc>
      </w:tr>
      <w:tr w:rsidR="00092FBA" w:rsidRPr="00426F6E" w14:paraId="08C0EF3F" w14:textId="77777777" w:rsidTr="0006191E">
        <w:trPr>
          <w:cnfStyle w:val="000000100000" w:firstRow="0" w:lastRow="0" w:firstColumn="0" w:lastColumn="0" w:oddVBand="0" w:evenVBand="0" w:oddHBand="1" w:evenHBand="0" w:firstRowFirstColumn="0" w:firstRowLastColumn="0" w:lastRowFirstColumn="0" w:lastRowLastColumn="0"/>
          <w:trHeight w:hRule="exact" w:val="505"/>
          <w:jc w:val="center"/>
        </w:trPr>
        <w:tc>
          <w:tcPr>
            <w:cnfStyle w:val="001000000000" w:firstRow="0" w:lastRow="0" w:firstColumn="1" w:lastColumn="0" w:oddVBand="0" w:evenVBand="0" w:oddHBand="0" w:evenHBand="0" w:firstRowFirstColumn="0" w:firstRowLastColumn="0" w:lastRowFirstColumn="0" w:lastRowLastColumn="0"/>
            <w:tcW w:w="1783" w:type="dxa"/>
          </w:tcPr>
          <w:p w14:paraId="6BCA1614" w14:textId="77777777" w:rsidR="00092FBA" w:rsidRPr="00426F6E" w:rsidRDefault="00092FBA" w:rsidP="0006191E">
            <w:pPr>
              <w:spacing w:after="200"/>
            </w:pPr>
            <w:r w:rsidRPr="00426F6E">
              <w:t>STM-4</w:t>
            </w:r>
          </w:p>
        </w:tc>
        <w:tc>
          <w:tcPr>
            <w:tcW w:w="3720" w:type="dxa"/>
          </w:tcPr>
          <w:p w14:paraId="42BDDC80" w14:textId="77777777" w:rsidR="00092FBA" w:rsidRPr="00426F6E" w:rsidRDefault="00092FBA" w:rsidP="0006191E">
            <w:pPr>
              <w:spacing w:after="200"/>
              <w:cnfStyle w:val="000000100000" w:firstRow="0" w:lastRow="0" w:firstColumn="0" w:lastColumn="0" w:oddVBand="0" w:evenVBand="0" w:oddHBand="1" w:evenHBand="0" w:firstRowFirstColumn="0" w:firstRowLastColumn="0" w:lastRowFirstColumn="0" w:lastRowLastColumn="0"/>
            </w:pPr>
            <w:r w:rsidRPr="00426F6E">
              <w:t>{</w:t>
            </w:r>
            <w:r w:rsidRPr="00426F6E">
              <w:rPr>
                <w:b/>
                <w:i/>
              </w:rPr>
              <w:t>Amount</w:t>
            </w:r>
            <w:r w:rsidRPr="00426F6E">
              <w:t>}</w:t>
            </w:r>
          </w:p>
        </w:tc>
      </w:tr>
      <w:tr w:rsidR="00092FBA" w:rsidRPr="00426F6E" w14:paraId="5845AB96" w14:textId="77777777" w:rsidTr="0006191E">
        <w:trPr>
          <w:cnfStyle w:val="000000010000" w:firstRow="0" w:lastRow="0" w:firstColumn="0" w:lastColumn="0" w:oddVBand="0" w:evenVBand="0" w:oddHBand="0" w:evenHBand="1" w:firstRowFirstColumn="0" w:firstRowLastColumn="0" w:lastRowFirstColumn="0" w:lastRowLastColumn="0"/>
          <w:trHeight w:hRule="exact" w:val="505"/>
          <w:jc w:val="center"/>
        </w:trPr>
        <w:tc>
          <w:tcPr>
            <w:cnfStyle w:val="001000000000" w:firstRow="0" w:lastRow="0" w:firstColumn="1" w:lastColumn="0" w:oddVBand="0" w:evenVBand="0" w:oddHBand="0" w:evenHBand="0" w:firstRowFirstColumn="0" w:firstRowLastColumn="0" w:lastRowFirstColumn="0" w:lastRowLastColumn="0"/>
            <w:tcW w:w="1783" w:type="dxa"/>
          </w:tcPr>
          <w:p w14:paraId="6CA70812" w14:textId="77777777" w:rsidR="00092FBA" w:rsidRPr="00426F6E" w:rsidRDefault="00092FBA" w:rsidP="0006191E">
            <w:pPr>
              <w:spacing w:after="200"/>
            </w:pPr>
            <w:r w:rsidRPr="00426F6E">
              <w:t>STM-16</w:t>
            </w:r>
          </w:p>
        </w:tc>
        <w:tc>
          <w:tcPr>
            <w:tcW w:w="3720" w:type="dxa"/>
          </w:tcPr>
          <w:p w14:paraId="5EED7F9E" w14:textId="77777777" w:rsidR="00092FBA" w:rsidRPr="00426F6E" w:rsidRDefault="00092FBA" w:rsidP="0006191E">
            <w:pPr>
              <w:spacing w:after="200"/>
              <w:cnfStyle w:val="000000010000" w:firstRow="0" w:lastRow="0" w:firstColumn="0" w:lastColumn="0" w:oddVBand="0" w:evenVBand="0" w:oddHBand="0" w:evenHBand="1" w:firstRowFirstColumn="0" w:firstRowLastColumn="0" w:lastRowFirstColumn="0" w:lastRowLastColumn="0"/>
            </w:pPr>
            <w:r w:rsidRPr="00426F6E">
              <w:t>{</w:t>
            </w:r>
            <w:r w:rsidRPr="00426F6E">
              <w:rPr>
                <w:b/>
                <w:i/>
              </w:rPr>
              <w:t>Amount</w:t>
            </w:r>
            <w:r w:rsidRPr="00426F6E">
              <w:t>}</w:t>
            </w:r>
          </w:p>
        </w:tc>
      </w:tr>
      <w:tr w:rsidR="00092FBA" w:rsidRPr="00426F6E" w14:paraId="642DDA71" w14:textId="77777777" w:rsidTr="0006191E">
        <w:trPr>
          <w:cnfStyle w:val="000000100000" w:firstRow="0" w:lastRow="0" w:firstColumn="0" w:lastColumn="0" w:oddVBand="0" w:evenVBand="0" w:oddHBand="1" w:evenHBand="0" w:firstRowFirstColumn="0" w:firstRowLastColumn="0" w:lastRowFirstColumn="0" w:lastRowLastColumn="0"/>
          <w:trHeight w:hRule="exact" w:val="505"/>
          <w:jc w:val="center"/>
        </w:trPr>
        <w:tc>
          <w:tcPr>
            <w:cnfStyle w:val="001000000000" w:firstRow="0" w:lastRow="0" w:firstColumn="1" w:lastColumn="0" w:oddVBand="0" w:evenVBand="0" w:oddHBand="0" w:evenHBand="0" w:firstRowFirstColumn="0" w:firstRowLastColumn="0" w:lastRowFirstColumn="0" w:lastRowLastColumn="0"/>
            <w:tcW w:w="1783" w:type="dxa"/>
          </w:tcPr>
          <w:p w14:paraId="03D47582" w14:textId="77777777" w:rsidR="00092FBA" w:rsidRPr="00426F6E" w:rsidRDefault="00092FBA" w:rsidP="0006191E">
            <w:r w:rsidRPr="00426F6E">
              <w:t>Ethernet 1 Gbit/s</w:t>
            </w:r>
          </w:p>
        </w:tc>
        <w:tc>
          <w:tcPr>
            <w:tcW w:w="3720" w:type="dxa"/>
          </w:tcPr>
          <w:p w14:paraId="08ACB1CE" w14:textId="77777777" w:rsidR="00092FBA" w:rsidRPr="00426F6E" w:rsidRDefault="00092FBA" w:rsidP="0006191E">
            <w:pPr>
              <w:cnfStyle w:val="000000100000" w:firstRow="0" w:lastRow="0" w:firstColumn="0" w:lastColumn="0" w:oddVBand="0" w:evenVBand="0" w:oddHBand="1" w:evenHBand="0" w:firstRowFirstColumn="0" w:firstRowLastColumn="0" w:lastRowFirstColumn="0" w:lastRowLastColumn="0"/>
            </w:pPr>
            <w:r w:rsidRPr="00426F6E">
              <w:t>{</w:t>
            </w:r>
            <w:r w:rsidRPr="00426F6E">
              <w:rPr>
                <w:b/>
                <w:i/>
              </w:rPr>
              <w:t>Amount</w:t>
            </w:r>
            <w:r w:rsidRPr="00426F6E">
              <w:t>}</w:t>
            </w:r>
          </w:p>
        </w:tc>
      </w:tr>
      <w:tr w:rsidR="00092FBA" w:rsidRPr="00426F6E" w14:paraId="1A18BAFC" w14:textId="77777777" w:rsidTr="0006191E">
        <w:trPr>
          <w:cnfStyle w:val="000000010000" w:firstRow="0" w:lastRow="0" w:firstColumn="0" w:lastColumn="0" w:oddVBand="0" w:evenVBand="0" w:oddHBand="0" w:evenHBand="1" w:firstRowFirstColumn="0" w:firstRowLastColumn="0" w:lastRowFirstColumn="0" w:lastRowLastColumn="0"/>
          <w:trHeight w:hRule="exact" w:val="505"/>
          <w:jc w:val="center"/>
        </w:trPr>
        <w:tc>
          <w:tcPr>
            <w:cnfStyle w:val="001000000000" w:firstRow="0" w:lastRow="0" w:firstColumn="1" w:lastColumn="0" w:oddVBand="0" w:evenVBand="0" w:oddHBand="0" w:evenHBand="0" w:firstRowFirstColumn="0" w:firstRowLastColumn="0" w:lastRowFirstColumn="0" w:lastRowLastColumn="0"/>
            <w:tcW w:w="1783" w:type="dxa"/>
          </w:tcPr>
          <w:p w14:paraId="4E21FA24" w14:textId="77777777" w:rsidR="00092FBA" w:rsidRPr="00426F6E" w:rsidRDefault="00092FBA" w:rsidP="0006191E">
            <w:r w:rsidRPr="00426F6E">
              <w:t>Ethernet 10 Gbit/s</w:t>
            </w:r>
          </w:p>
        </w:tc>
        <w:tc>
          <w:tcPr>
            <w:tcW w:w="3720" w:type="dxa"/>
          </w:tcPr>
          <w:p w14:paraId="08860FCC" w14:textId="77777777" w:rsidR="00092FBA" w:rsidRPr="00426F6E" w:rsidRDefault="00092FBA" w:rsidP="0006191E">
            <w:pPr>
              <w:cnfStyle w:val="000000010000" w:firstRow="0" w:lastRow="0" w:firstColumn="0" w:lastColumn="0" w:oddVBand="0" w:evenVBand="0" w:oddHBand="0" w:evenHBand="1" w:firstRowFirstColumn="0" w:firstRowLastColumn="0" w:lastRowFirstColumn="0" w:lastRowLastColumn="0"/>
            </w:pPr>
            <w:r w:rsidRPr="00426F6E">
              <w:t>{</w:t>
            </w:r>
            <w:r w:rsidRPr="00426F6E">
              <w:rPr>
                <w:b/>
                <w:i/>
              </w:rPr>
              <w:t>Amount</w:t>
            </w:r>
            <w:r w:rsidRPr="00426F6E">
              <w:t>}</w:t>
            </w:r>
          </w:p>
        </w:tc>
      </w:tr>
      <w:tr w:rsidR="00092FBA" w:rsidRPr="00426F6E" w14:paraId="3E0A0D05" w14:textId="77777777" w:rsidTr="0006191E">
        <w:trPr>
          <w:cnfStyle w:val="000000100000" w:firstRow="0" w:lastRow="0" w:firstColumn="0" w:lastColumn="0" w:oddVBand="0" w:evenVBand="0" w:oddHBand="1" w:evenHBand="0" w:firstRowFirstColumn="0" w:firstRowLastColumn="0" w:lastRowFirstColumn="0" w:lastRowLastColumn="0"/>
          <w:trHeight w:hRule="exact" w:val="505"/>
          <w:jc w:val="center"/>
        </w:trPr>
        <w:tc>
          <w:tcPr>
            <w:cnfStyle w:val="001000000000" w:firstRow="0" w:lastRow="0" w:firstColumn="1" w:lastColumn="0" w:oddVBand="0" w:evenVBand="0" w:oddHBand="0" w:evenHBand="0" w:firstRowFirstColumn="0" w:firstRowLastColumn="0" w:lastRowFirstColumn="0" w:lastRowLastColumn="0"/>
            <w:tcW w:w="1783" w:type="dxa"/>
          </w:tcPr>
          <w:p w14:paraId="41CA2007" w14:textId="77777777" w:rsidR="00092FBA" w:rsidRPr="00426F6E" w:rsidRDefault="00092FBA" w:rsidP="0006191E">
            <w:r w:rsidRPr="00426F6E">
              <w:t>Ethernet 100 Gbit/s</w:t>
            </w:r>
          </w:p>
        </w:tc>
        <w:tc>
          <w:tcPr>
            <w:tcW w:w="3720" w:type="dxa"/>
          </w:tcPr>
          <w:p w14:paraId="023B7527" w14:textId="77777777" w:rsidR="00092FBA" w:rsidRPr="00426F6E" w:rsidRDefault="00092FBA" w:rsidP="0006191E">
            <w:pPr>
              <w:cnfStyle w:val="000000100000" w:firstRow="0" w:lastRow="0" w:firstColumn="0" w:lastColumn="0" w:oddVBand="0" w:evenVBand="0" w:oddHBand="1" w:evenHBand="0" w:firstRowFirstColumn="0" w:firstRowLastColumn="0" w:lastRowFirstColumn="0" w:lastRowLastColumn="0"/>
            </w:pPr>
            <w:r w:rsidRPr="00426F6E">
              <w:t>{</w:t>
            </w:r>
            <w:r w:rsidRPr="00426F6E">
              <w:rPr>
                <w:b/>
                <w:i/>
              </w:rPr>
              <w:t>Amount</w:t>
            </w:r>
            <w:r w:rsidRPr="00426F6E">
              <w:t>}</w:t>
            </w:r>
          </w:p>
        </w:tc>
      </w:tr>
    </w:tbl>
    <w:p w14:paraId="22A246F9" w14:textId="77777777" w:rsidR="00092FBA" w:rsidRPr="00426F6E" w:rsidRDefault="00092FBA" w:rsidP="0006191E"/>
    <w:p w14:paraId="468973E1" w14:textId="77777777" w:rsidR="00092FBA" w:rsidRPr="00426F6E" w:rsidRDefault="00092FBA" w:rsidP="00010DDD">
      <w:pPr>
        <w:pStyle w:val="ListParagraph"/>
        <w:numPr>
          <w:ilvl w:val="1"/>
          <w:numId w:val="22"/>
        </w:numPr>
      </w:pPr>
      <w:r w:rsidRPr="00426F6E">
        <w:t>The following discounts for long term commitments apply only on STM-ns, Ethernet Gbit/s, etc, purchased from {</w:t>
      </w:r>
      <w:r w:rsidRPr="00426F6E">
        <w:rPr>
          <w:b/>
          <w:i/>
        </w:rPr>
        <w:t>Interconnect Service Provider Name</w:t>
      </w:r>
      <w:r w:rsidRPr="00426F6E">
        <w:t>}, showing for STM-n for illustrative  purposes:</w:t>
      </w:r>
    </w:p>
    <w:tbl>
      <w:tblPr>
        <w:tblStyle w:val="LightList-Accent4"/>
        <w:tblW w:w="0" w:type="auto"/>
        <w:tblLayout w:type="fixed"/>
        <w:tblLook w:val="04A0" w:firstRow="1" w:lastRow="0" w:firstColumn="1" w:lastColumn="0" w:noHBand="0" w:noVBand="1"/>
      </w:tblPr>
      <w:tblGrid>
        <w:gridCol w:w="2137"/>
        <w:gridCol w:w="2160"/>
        <w:gridCol w:w="2520"/>
        <w:gridCol w:w="2340"/>
      </w:tblGrid>
      <w:tr w:rsidR="00092FBA" w:rsidRPr="00426F6E" w14:paraId="141ABED6" w14:textId="77777777" w:rsidTr="0006191E">
        <w:trPr>
          <w:cnfStyle w:val="100000000000" w:firstRow="1" w:lastRow="0" w:firstColumn="0" w:lastColumn="0" w:oddVBand="0" w:evenVBand="0" w:oddHBand="0" w:evenHBand="0" w:firstRowFirstColumn="0" w:firstRowLastColumn="0" w:lastRowFirstColumn="0" w:lastRowLastColumn="0"/>
          <w:trHeight w:hRule="exact" w:val="427"/>
        </w:trPr>
        <w:tc>
          <w:tcPr>
            <w:cnfStyle w:val="001000000000" w:firstRow="0" w:lastRow="0" w:firstColumn="1" w:lastColumn="0" w:oddVBand="0" w:evenVBand="0" w:oddHBand="0" w:evenHBand="0" w:firstRowFirstColumn="0" w:firstRowLastColumn="0" w:lastRowFirstColumn="0" w:lastRowLastColumn="0"/>
            <w:tcW w:w="2137" w:type="dxa"/>
            <w:vAlign w:val="center"/>
          </w:tcPr>
          <w:p w14:paraId="222F6C23" w14:textId="77777777" w:rsidR="00092FBA" w:rsidRPr="00426F6E" w:rsidRDefault="00092FBA" w:rsidP="0006191E">
            <w:pPr>
              <w:spacing w:after="200"/>
              <w:jc w:val="center"/>
            </w:pPr>
            <w:r w:rsidRPr="00426F6E">
              <w:t>Number of STM-ns</w:t>
            </w:r>
          </w:p>
        </w:tc>
        <w:tc>
          <w:tcPr>
            <w:tcW w:w="2160" w:type="dxa"/>
            <w:vAlign w:val="center"/>
          </w:tcPr>
          <w:p w14:paraId="105435B0" w14:textId="77777777" w:rsidR="00092FBA" w:rsidRPr="00426F6E" w:rsidRDefault="00092FBA" w:rsidP="0006191E">
            <w:pPr>
              <w:spacing w:after="200"/>
              <w:jc w:val="center"/>
              <w:cnfStyle w:val="100000000000" w:firstRow="1" w:lastRow="0" w:firstColumn="0" w:lastColumn="0" w:oddVBand="0" w:evenVBand="0" w:oddHBand="0" w:evenHBand="0" w:firstRowFirstColumn="0" w:firstRowLastColumn="0" w:lastRowFirstColumn="0" w:lastRowLastColumn="0"/>
            </w:pPr>
            <w:r w:rsidRPr="00426F6E">
              <w:t>1 Year Commitment</w:t>
            </w:r>
          </w:p>
        </w:tc>
        <w:tc>
          <w:tcPr>
            <w:tcW w:w="2520" w:type="dxa"/>
            <w:vAlign w:val="center"/>
          </w:tcPr>
          <w:p w14:paraId="099C528B" w14:textId="77777777" w:rsidR="00092FBA" w:rsidRPr="00426F6E" w:rsidRDefault="00092FBA" w:rsidP="0006191E">
            <w:pPr>
              <w:spacing w:after="200"/>
              <w:jc w:val="center"/>
              <w:cnfStyle w:val="100000000000" w:firstRow="1" w:lastRow="0" w:firstColumn="0" w:lastColumn="0" w:oddVBand="0" w:evenVBand="0" w:oddHBand="0" w:evenHBand="0" w:firstRowFirstColumn="0" w:firstRowLastColumn="0" w:lastRowFirstColumn="0" w:lastRowLastColumn="0"/>
            </w:pPr>
            <w:r w:rsidRPr="00426F6E">
              <w:t>3 Years Commitment</w:t>
            </w:r>
          </w:p>
        </w:tc>
        <w:tc>
          <w:tcPr>
            <w:tcW w:w="2340" w:type="dxa"/>
            <w:vAlign w:val="center"/>
          </w:tcPr>
          <w:p w14:paraId="4D175B6A" w14:textId="77777777" w:rsidR="00092FBA" w:rsidRPr="00426F6E" w:rsidRDefault="00092FBA" w:rsidP="0006191E">
            <w:pPr>
              <w:spacing w:after="200"/>
              <w:jc w:val="center"/>
              <w:cnfStyle w:val="100000000000" w:firstRow="1" w:lastRow="0" w:firstColumn="0" w:lastColumn="0" w:oddVBand="0" w:evenVBand="0" w:oddHBand="0" w:evenHBand="0" w:firstRowFirstColumn="0" w:firstRowLastColumn="0" w:lastRowFirstColumn="0" w:lastRowLastColumn="0"/>
            </w:pPr>
            <w:r w:rsidRPr="00426F6E">
              <w:t>5 Years Commitment</w:t>
            </w:r>
          </w:p>
        </w:tc>
      </w:tr>
      <w:tr w:rsidR="00092FBA" w:rsidRPr="00426F6E" w14:paraId="3C4ACCE5" w14:textId="77777777" w:rsidTr="0006191E">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2137" w:type="dxa"/>
            <w:vAlign w:val="center"/>
          </w:tcPr>
          <w:p w14:paraId="6117DC99" w14:textId="77777777" w:rsidR="00092FBA" w:rsidRPr="00426F6E" w:rsidRDefault="00092FBA" w:rsidP="0006191E">
            <w:pPr>
              <w:spacing w:after="200"/>
              <w:jc w:val="center"/>
            </w:pPr>
            <w:r w:rsidRPr="00426F6E">
              <w:t>1</w:t>
            </w:r>
          </w:p>
        </w:tc>
        <w:tc>
          <w:tcPr>
            <w:tcW w:w="2160" w:type="dxa"/>
          </w:tcPr>
          <w:p w14:paraId="6B76D702" w14:textId="77777777" w:rsidR="00092FBA" w:rsidRPr="00426F6E" w:rsidRDefault="00092FBA" w:rsidP="0006191E">
            <w:pPr>
              <w:spacing w:after="200"/>
              <w:jc w:val="center"/>
              <w:cnfStyle w:val="000000100000" w:firstRow="0" w:lastRow="0" w:firstColumn="0" w:lastColumn="0" w:oddVBand="0" w:evenVBand="0" w:oddHBand="1" w:evenHBand="0" w:firstRowFirstColumn="0" w:firstRowLastColumn="0" w:lastRowFirstColumn="0" w:lastRowLastColumn="0"/>
            </w:pPr>
            <w:r w:rsidRPr="00426F6E">
              <w:t>{</w:t>
            </w:r>
            <w:r w:rsidRPr="00426F6E">
              <w:rPr>
                <w:b/>
                <w:i/>
              </w:rPr>
              <w:t>Percentage</w:t>
            </w:r>
            <w:r w:rsidRPr="00426F6E">
              <w:t>}</w:t>
            </w:r>
          </w:p>
        </w:tc>
        <w:tc>
          <w:tcPr>
            <w:tcW w:w="2520" w:type="dxa"/>
          </w:tcPr>
          <w:p w14:paraId="49236A7A" w14:textId="77777777" w:rsidR="00092FBA" w:rsidRPr="00426F6E" w:rsidRDefault="00092FBA" w:rsidP="0006191E">
            <w:pPr>
              <w:spacing w:after="200"/>
              <w:jc w:val="center"/>
              <w:cnfStyle w:val="000000100000" w:firstRow="0" w:lastRow="0" w:firstColumn="0" w:lastColumn="0" w:oddVBand="0" w:evenVBand="0" w:oddHBand="1" w:evenHBand="0" w:firstRowFirstColumn="0" w:firstRowLastColumn="0" w:lastRowFirstColumn="0" w:lastRowLastColumn="0"/>
            </w:pPr>
            <w:r w:rsidRPr="00426F6E">
              <w:t>{</w:t>
            </w:r>
            <w:r w:rsidRPr="00426F6E">
              <w:rPr>
                <w:b/>
                <w:i/>
              </w:rPr>
              <w:t>Percentage</w:t>
            </w:r>
            <w:r w:rsidRPr="00426F6E">
              <w:t>}</w:t>
            </w:r>
          </w:p>
        </w:tc>
        <w:tc>
          <w:tcPr>
            <w:tcW w:w="2340" w:type="dxa"/>
          </w:tcPr>
          <w:p w14:paraId="6EB8A2CF" w14:textId="77777777" w:rsidR="00092FBA" w:rsidRPr="00426F6E" w:rsidRDefault="00092FBA" w:rsidP="0006191E">
            <w:pPr>
              <w:spacing w:after="200"/>
              <w:jc w:val="center"/>
              <w:cnfStyle w:val="000000100000" w:firstRow="0" w:lastRow="0" w:firstColumn="0" w:lastColumn="0" w:oddVBand="0" w:evenVBand="0" w:oddHBand="1" w:evenHBand="0" w:firstRowFirstColumn="0" w:firstRowLastColumn="0" w:lastRowFirstColumn="0" w:lastRowLastColumn="0"/>
            </w:pPr>
            <w:r w:rsidRPr="00426F6E">
              <w:t>{</w:t>
            </w:r>
            <w:r w:rsidRPr="00426F6E">
              <w:rPr>
                <w:b/>
                <w:i/>
              </w:rPr>
              <w:t>Percentage</w:t>
            </w:r>
            <w:r w:rsidRPr="00426F6E">
              <w:t>}</w:t>
            </w:r>
          </w:p>
        </w:tc>
      </w:tr>
      <w:tr w:rsidR="00092FBA" w:rsidRPr="00426F6E" w14:paraId="4F13DD78" w14:textId="77777777" w:rsidTr="0006191E">
        <w:trPr>
          <w:cnfStyle w:val="000000010000" w:firstRow="0" w:lastRow="0" w:firstColumn="0" w:lastColumn="0" w:oddVBand="0" w:evenVBand="0" w:oddHBand="0" w:evenHBand="1"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2137" w:type="dxa"/>
            <w:vAlign w:val="center"/>
          </w:tcPr>
          <w:p w14:paraId="1CA34409" w14:textId="77777777" w:rsidR="00092FBA" w:rsidRPr="00426F6E" w:rsidRDefault="00092FBA" w:rsidP="0006191E">
            <w:pPr>
              <w:spacing w:after="200"/>
              <w:jc w:val="center"/>
            </w:pPr>
            <w:r w:rsidRPr="00426F6E">
              <w:t>2 to 4</w:t>
            </w:r>
          </w:p>
        </w:tc>
        <w:tc>
          <w:tcPr>
            <w:tcW w:w="2160" w:type="dxa"/>
          </w:tcPr>
          <w:p w14:paraId="3E75D4C0" w14:textId="77777777" w:rsidR="00092FBA" w:rsidRPr="00426F6E" w:rsidRDefault="00092FBA" w:rsidP="0006191E">
            <w:pPr>
              <w:spacing w:after="200"/>
              <w:jc w:val="center"/>
              <w:cnfStyle w:val="000000010000" w:firstRow="0" w:lastRow="0" w:firstColumn="0" w:lastColumn="0" w:oddVBand="0" w:evenVBand="0" w:oddHBand="0" w:evenHBand="1" w:firstRowFirstColumn="0" w:firstRowLastColumn="0" w:lastRowFirstColumn="0" w:lastRowLastColumn="0"/>
            </w:pPr>
            <w:r w:rsidRPr="00426F6E">
              <w:t>{</w:t>
            </w:r>
            <w:r w:rsidRPr="00426F6E">
              <w:rPr>
                <w:b/>
                <w:i/>
              </w:rPr>
              <w:t>Percentage</w:t>
            </w:r>
            <w:r w:rsidRPr="00426F6E">
              <w:t>}</w:t>
            </w:r>
          </w:p>
        </w:tc>
        <w:tc>
          <w:tcPr>
            <w:tcW w:w="2520" w:type="dxa"/>
          </w:tcPr>
          <w:p w14:paraId="496FAE87" w14:textId="77777777" w:rsidR="00092FBA" w:rsidRPr="00426F6E" w:rsidRDefault="00092FBA" w:rsidP="0006191E">
            <w:pPr>
              <w:spacing w:after="200"/>
              <w:jc w:val="center"/>
              <w:cnfStyle w:val="000000010000" w:firstRow="0" w:lastRow="0" w:firstColumn="0" w:lastColumn="0" w:oddVBand="0" w:evenVBand="0" w:oddHBand="0" w:evenHBand="1" w:firstRowFirstColumn="0" w:firstRowLastColumn="0" w:lastRowFirstColumn="0" w:lastRowLastColumn="0"/>
            </w:pPr>
            <w:r w:rsidRPr="00426F6E">
              <w:t>{</w:t>
            </w:r>
            <w:r w:rsidRPr="00426F6E">
              <w:rPr>
                <w:b/>
                <w:i/>
              </w:rPr>
              <w:t>Percentage</w:t>
            </w:r>
            <w:r w:rsidRPr="00426F6E">
              <w:t>}</w:t>
            </w:r>
          </w:p>
        </w:tc>
        <w:tc>
          <w:tcPr>
            <w:tcW w:w="2340" w:type="dxa"/>
          </w:tcPr>
          <w:p w14:paraId="5C8756A5" w14:textId="77777777" w:rsidR="00092FBA" w:rsidRPr="00426F6E" w:rsidRDefault="00092FBA" w:rsidP="0006191E">
            <w:pPr>
              <w:spacing w:after="200"/>
              <w:jc w:val="center"/>
              <w:cnfStyle w:val="000000010000" w:firstRow="0" w:lastRow="0" w:firstColumn="0" w:lastColumn="0" w:oddVBand="0" w:evenVBand="0" w:oddHBand="0" w:evenHBand="1" w:firstRowFirstColumn="0" w:firstRowLastColumn="0" w:lastRowFirstColumn="0" w:lastRowLastColumn="0"/>
            </w:pPr>
            <w:r w:rsidRPr="00426F6E">
              <w:t>{</w:t>
            </w:r>
            <w:r w:rsidRPr="00426F6E">
              <w:rPr>
                <w:b/>
                <w:i/>
              </w:rPr>
              <w:t>Percentage</w:t>
            </w:r>
            <w:r w:rsidRPr="00426F6E">
              <w:t>}</w:t>
            </w:r>
          </w:p>
        </w:tc>
      </w:tr>
      <w:tr w:rsidR="00092FBA" w:rsidRPr="00426F6E" w14:paraId="1D04D091" w14:textId="77777777" w:rsidTr="0006191E">
        <w:trPr>
          <w:cnfStyle w:val="000000100000" w:firstRow="0" w:lastRow="0" w:firstColumn="0" w:lastColumn="0" w:oddVBand="0" w:evenVBand="0" w:oddHBand="1" w:evenHBand="0" w:firstRowFirstColumn="0" w:firstRowLastColumn="0" w:lastRowFirstColumn="0" w:lastRowLastColumn="0"/>
          <w:trHeight w:hRule="exact" w:val="443"/>
        </w:trPr>
        <w:tc>
          <w:tcPr>
            <w:cnfStyle w:val="001000000000" w:firstRow="0" w:lastRow="0" w:firstColumn="1" w:lastColumn="0" w:oddVBand="0" w:evenVBand="0" w:oddHBand="0" w:evenHBand="0" w:firstRowFirstColumn="0" w:firstRowLastColumn="0" w:lastRowFirstColumn="0" w:lastRowLastColumn="0"/>
            <w:tcW w:w="2137" w:type="dxa"/>
            <w:vAlign w:val="center"/>
          </w:tcPr>
          <w:p w14:paraId="48242327" w14:textId="77777777" w:rsidR="00092FBA" w:rsidRPr="00426F6E" w:rsidRDefault="00092FBA" w:rsidP="0006191E">
            <w:pPr>
              <w:spacing w:after="200"/>
              <w:jc w:val="center"/>
            </w:pPr>
            <w:r w:rsidRPr="00426F6E">
              <w:t>5 to 8</w:t>
            </w:r>
          </w:p>
        </w:tc>
        <w:tc>
          <w:tcPr>
            <w:tcW w:w="2160" w:type="dxa"/>
          </w:tcPr>
          <w:p w14:paraId="2D6571DA" w14:textId="77777777" w:rsidR="00092FBA" w:rsidRPr="00426F6E" w:rsidRDefault="00092FBA" w:rsidP="0006191E">
            <w:pPr>
              <w:spacing w:after="200"/>
              <w:jc w:val="center"/>
              <w:cnfStyle w:val="000000100000" w:firstRow="0" w:lastRow="0" w:firstColumn="0" w:lastColumn="0" w:oddVBand="0" w:evenVBand="0" w:oddHBand="1" w:evenHBand="0" w:firstRowFirstColumn="0" w:firstRowLastColumn="0" w:lastRowFirstColumn="0" w:lastRowLastColumn="0"/>
            </w:pPr>
            <w:r w:rsidRPr="00426F6E">
              <w:t>{</w:t>
            </w:r>
            <w:r w:rsidRPr="00426F6E">
              <w:rPr>
                <w:b/>
                <w:i/>
              </w:rPr>
              <w:t>Percentage</w:t>
            </w:r>
            <w:r w:rsidRPr="00426F6E">
              <w:t>}</w:t>
            </w:r>
          </w:p>
        </w:tc>
        <w:tc>
          <w:tcPr>
            <w:tcW w:w="2520" w:type="dxa"/>
          </w:tcPr>
          <w:p w14:paraId="27CD7424" w14:textId="77777777" w:rsidR="00092FBA" w:rsidRPr="00426F6E" w:rsidRDefault="00092FBA" w:rsidP="0006191E">
            <w:pPr>
              <w:spacing w:after="200"/>
              <w:jc w:val="center"/>
              <w:cnfStyle w:val="000000100000" w:firstRow="0" w:lastRow="0" w:firstColumn="0" w:lastColumn="0" w:oddVBand="0" w:evenVBand="0" w:oddHBand="1" w:evenHBand="0" w:firstRowFirstColumn="0" w:firstRowLastColumn="0" w:lastRowFirstColumn="0" w:lastRowLastColumn="0"/>
            </w:pPr>
            <w:r w:rsidRPr="00426F6E">
              <w:t>{</w:t>
            </w:r>
            <w:r w:rsidRPr="00426F6E">
              <w:rPr>
                <w:b/>
                <w:i/>
              </w:rPr>
              <w:t>Percentage</w:t>
            </w:r>
            <w:r w:rsidRPr="00426F6E">
              <w:t>}</w:t>
            </w:r>
          </w:p>
        </w:tc>
        <w:tc>
          <w:tcPr>
            <w:tcW w:w="2340" w:type="dxa"/>
          </w:tcPr>
          <w:p w14:paraId="0FED488C" w14:textId="77777777" w:rsidR="00092FBA" w:rsidRPr="00426F6E" w:rsidRDefault="00092FBA" w:rsidP="0006191E">
            <w:pPr>
              <w:spacing w:after="200"/>
              <w:jc w:val="center"/>
              <w:cnfStyle w:val="000000100000" w:firstRow="0" w:lastRow="0" w:firstColumn="0" w:lastColumn="0" w:oddVBand="0" w:evenVBand="0" w:oddHBand="1" w:evenHBand="0" w:firstRowFirstColumn="0" w:firstRowLastColumn="0" w:lastRowFirstColumn="0" w:lastRowLastColumn="0"/>
            </w:pPr>
            <w:r w:rsidRPr="00426F6E">
              <w:t>{</w:t>
            </w:r>
            <w:r w:rsidRPr="00426F6E">
              <w:rPr>
                <w:b/>
                <w:i/>
              </w:rPr>
              <w:t>Percentage</w:t>
            </w:r>
            <w:r w:rsidRPr="00426F6E">
              <w:t>}</w:t>
            </w:r>
          </w:p>
        </w:tc>
      </w:tr>
      <w:tr w:rsidR="00092FBA" w:rsidRPr="00426F6E" w14:paraId="05EF6AD4" w14:textId="77777777" w:rsidTr="0006191E">
        <w:trPr>
          <w:cnfStyle w:val="000000010000" w:firstRow="0" w:lastRow="0" w:firstColumn="0" w:lastColumn="0" w:oddVBand="0" w:evenVBand="0" w:oddHBand="0" w:evenHBand="1"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2137" w:type="dxa"/>
            <w:vAlign w:val="center"/>
          </w:tcPr>
          <w:p w14:paraId="5CC21CDF" w14:textId="77777777" w:rsidR="00092FBA" w:rsidRPr="00426F6E" w:rsidRDefault="00092FBA" w:rsidP="0006191E">
            <w:pPr>
              <w:spacing w:after="200"/>
              <w:jc w:val="center"/>
            </w:pPr>
            <w:r w:rsidRPr="00426F6E">
              <w:t>9 to 15</w:t>
            </w:r>
          </w:p>
        </w:tc>
        <w:tc>
          <w:tcPr>
            <w:tcW w:w="2160" w:type="dxa"/>
          </w:tcPr>
          <w:p w14:paraId="1DDA7AD2" w14:textId="77777777" w:rsidR="00092FBA" w:rsidRPr="00426F6E" w:rsidRDefault="00092FBA" w:rsidP="0006191E">
            <w:pPr>
              <w:spacing w:after="200"/>
              <w:jc w:val="center"/>
              <w:cnfStyle w:val="000000010000" w:firstRow="0" w:lastRow="0" w:firstColumn="0" w:lastColumn="0" w:oddVBand="0" w:evenVBand="0" w:oddHBand="0" w:evenHBand="1" w:firstRowFirstColumn="0" w:firstRowLastColumn="0" w:lastRowFirstColumn="0" w:lastRowLastColumn="0"/>
            </w:pPr>
            <w:r w:rsidRPr="00426F6E">
              <w:t>{</w:t>
            </w:r>
            <w:r w:rsidRPr="00426F6E">
              <w:rPr>
                <w:b/>
                <w:i/>
              </w:rPr>
              <w:t>Percentage</w:t>
            </w:r>
            <w:r w:rsidRPr="00426F6E">
              <w:t>}</w:t>
            </w:r>
          </w:p>
        </w:tc>
        <w:tc>
          <w:tcPr>
            <w:tcW w:w="2520" w:type="dxa"/>
          </w:tcPr>
          <w:p w14:paraId="61A67BAA" w14:textId="77777777" w:rsidR="00092FBA" w:rsidRPr="00426F6E" w:rsidRDefault="00092FBA" w:rsidP="0006191E">
            <w:pPr>
              <w:spacing w:after="200"/>
              <w:jc w:val="center"/>
              <w:cnfStyle w:val="000000010000" w:firstRow="0" w:lastRow="0" w:firstColumn="0" w:lastColumn="0" w:oddVBand="0" w:evenVBand="0" w:oddHBand="0" w:evenHBand="1" w:firstRowFirstColumn="0" w:firstRowLastColumn="0" w:lastRowFirstColumn="0" w:lastRowLastColumn="0"/>
            </w:pPr>
            <w:r w:rsidRPr="00426F6E">
              <w:t>{</w:t>
            </w:r>
            <w:r w:rsidRPr="00426F6E">
              <w:rPr>
                <w:b/>
                <w:i/>
              </w:rPr>
              <w:t>Percentage</w:t>
            </w:r>
            <w:r w:rsidRPr="00426F6E">
              <w:t>}</w:t>
            </w:r>
          </w:p>
        </w:tc>
        <w:tc>
          <w:tcPr>
            <w:tcW w:w="2340" w:type="dxa"/>
          </w:tcPr>
          <w:p w14:paraId="4AE31D7F" w14:textId="77777777" w:rsidR="00092FBA" w:rsidRPr="00426F6E" w:rsidRDefault="00092FBA" w:rsidP="0006191E">
            <w:pPr>
              <w:spacing w:after="200"/>
              <w:jc w:val="center"/>
              <w:cnfStyle w:val="000000010000" w:firstRow="0" w:lastRow="0" w:firstColumn="0" w:lastColumn="0" w:oddVBand="0" w:evenVBand="0" w:oddHBand="0" w:evenHBand="1" w:firstRowFirstColumn="0" w:firstRowLastColumn="0" w:lastRowFirstColumn="0" w:lastRowLastColumn="0"/>
            </w:pPr>
            <w:r w:rsidRPr="00426F6E">
              <w:t>{</w:t>
            </w:r>
            <w:r w:rsidRPr="00426F6E">
              <w:rPr>
                <w:b/>
                <w:i/>
              </w:rPr>
              <w:t>Percentage</w:t>
            </w:r>
            <w:r w:rsidRPr="00426F6E">
              <w:t>}</w:t>
            </w:r>
          </w:p>
        </w:tc>
      </w:tr>
      <w:tr w:rsidR="00092FBA" w:rsidRPr="00426F6E" w14:paraId="4DB110A3" w14:textId="77777777" w:rsidTr="0006191E">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2137" w:type="dxa"/>
            <w:vAlign w:val="center"/>
          </w:tcPr>
          <w:p w14:paraId="4CE20AC0" w14:textId="77777777" w:rsidR="00092FBA" w:rsidRPr="00426F6E" w:rsidRDefault="00092FBA" w:rsidP="0006191E">
            <w:pPr>
              <w:jc w:val="center"/>
            </w:pPr>
            <w:r w:rsidRPr="00426F6E">
              <w:t>16 and above</w:t>
            </w:r>
          </w:p>
        </w:tc>
        <w:tc>
          <w:tcPr>
            <w:tcW w:w="2160" w:type="dxa"/>
          </w:tcPr>
          <w:p w14:paraId="16C34962" w14:textId="77777777" w:rsidR="00092FBA" w:rsidRPr="00426F6E" w:rsidRDefault="00092FBA" w:rsidP="0006191E">
            <w:pPr>
              <w:jc w:val="center"/>
              <w:cnfStyle w:val="000000100000" w:firstRow="0" w:lastRow="0" w:firstColumn="0" w:lastColumn="0" w:oddVBand="0" w:evenVBand="0" w:oddHBand="1" w:evenHBand="0" w:firstRowFirstColumn="0" w:firstRowLastColumn="0" w:lastRowFirstColumn="0" w:lastRowLastColumn="0"/>
            </w:pPr>
            <w:r w:rsidRPr="00426F6E">
              <w:t>{</w:t>
            </w:r>
            <w:r w:rsidRPr="00426F6E">
              <w:rPr>
                <w:b/>
                <w:i/>
              </w:rPr>
              <w:t>Percentage</w:t>
            </w:r>
            <w:r w:rsidRPr="00426F6E">
              <w:t>}</w:t>
            </w:r>
          </w:p>
        </w:tc>
        <w:tc>
          <w:tcPr>
            <w:tcW w:w="2520" w:type="dxa"/>
          </w:tcPr>
          <w:p w14:paraId="5CE30213" w14:textId="77777777" w:rsidR="00092FBA" w:rsidRPr="00426F6E" w:rsidRDefault="00092FBA" w:rsidP="0006191E">
            <w:pPr>
              <w:jc w:val="center"/>
              <w:cnfStyle w:val="000000100000" w:firstRow="0" w:lastRow="0" w:firstColumn="0" w:lastColumn="0" w:oddVBand="0" w:evenVBand="0" w:oddHBand="1" w:evenHBand="0" w:firstRowFirstColumn="0" w:firstRowLastColumn="0" w:lastRowFirstColumn="0" w:lastRowLastColumn="0"/>
            </w:pPr>
            <w:r w:rsidRPr="00426F6E">
              <w:t>{</w:t>
            </w:r>
            <w:r w:rsidRPr="00426F6E">
              <w:rPr>
                <w:b/>
                <w:i/>
              </w:rPr>
              <w:t>Percentage</w:t>
            </w:r>
            <w:r w:rsidRPr="00426F6E">
              <w:t>}</w:t>
            </w:r>
          </w:p>
        </w:tc>
        <w:tc>
          <w:tcPr>
            <w:tcW w:w="2340" w:type="dxa"/>
          </w:tcPr>
          <w:p w14:paraId="0BD38C11" w14:textId="77777777" w:rsidR="00092FBA" w:rsidRPr="00426F6E" w:rsidRDefault="00092FBA" w:rsidP="0006191E">
            <w:pPr>
              <w:jc w:val="center"/>
              <w:cnfStyle w:val="000000100000" w:firstRow="0" w:lastRow="0" w:firstColumn="0" w:lastColumn="0" w:oddVBand="0" w:evenVBand="0" w:oddHBand="1" w:evenHBand="0" w:firstRowFirstColumn="0" w:firstRowLastColumn="0" w:lastRowFirstColumn="0" w:lastRowLastColumn="0"/>
            </w:pPr>
            <w:r w:rsidRPr="00426F6E">
              <w:t>{</w:t>
            </w:r>
            <w:r w:rsidRPr="00426F6E">
              <w:rPr>
                <w:b/>
                <w:i/>
              </w:rPr>
              <w:t>Percentage</w:t>
            </w:r>
            <w:r w:rsidRPr="00426F6E">
              <w:t>}</w:t>
            </w:r>
          </w:p>
        </w:tc>
      </w:tr>
    </w:tbl>
    <w:p w14:paraId="1CD81A5A" w14:textId="77777777" w:rsidR="00092FBA" w:rsidRPr="00426F6E" w:rsidRDefault="00092FBA" w:rsidP="0006191E"/>
    <w:p w14:paraId="2977C012" w14:textId="77777777" w:rsidR="00092FBA" w:rsidRPr="00426F6E" w:rsidRDefault="00092FBA" w:rsidP="00010DDD">
      <w:pPr>
        <w:pStyle w:val="ListParagraph"/>
        <w:numPr>
          <w:ilvl w:val="0"/>
          <w:numId w:val="22"/>
        </w:numPr>
      </w:pPr>
      <w:r w:rsidRPr="00426F6E">
        <w:t>INDEFEASIBLE RIGHTS OF USE</w:t>
      </w:r>
    </w:p>
    <w:p w14:paraId="7210300D" w14:textId="77777777" w:rsidR="00092FBA" w:rsidRPr="00426F6E" w:rsidRDefault="00092FBA" w:rsidP="00010DDD">
      <w:pPr>
        <w:pStyle w:val="ListParagraph"/>
        <w:numPr>
          <w:ilvl w:val="1"/>
          <w:numId w:val="22"/>
        </w:numPr>
      </w:pPr>
      <w:r w:rsidRPr="00426F6E">
        <w:t>{</w:t>
      </w:r>
      <w:r w:rsidRPr="00426F6E">
        <w:rPr>
          <w:b/>
          <w:i/>
        </w:rPr>
        <w:t>Insert the price schedules for indefeasible rights for lit and dark fiber, indicating the commitment times</w:t>
      </w:r>
      <w:r w:rsidRPr="00426F6E">
        <w:t>}</w:t>
      </w:r>
    </w:p>
    <w:p w14:paraId="721067CB" w14:textId="77777777" w:rsidR="00092FBA" w:rsidRPr="00426F6E" w:rsidRDefault="00092FBA" w:rsidP="0006191E"/>
    <w:p w14:paraId="7A6AC75C" w14:textId="77777777" w:rsidR="00092FBA" w:rsidRPr="00426F6E" w:rsidRDefault="00092FBA" w:rsidP="00010DDD">
      <w:pPr>
        <w:pStyle w:val="ListParagraph"/>
        <w:numPr>
          <w:ilvl w:val="0"/>
          <w:numId w:val="22"/>
        </w:numPr>
      </w:pPr>
      <w:r w:rsidRPr="00426F6E">
        <w:t>INTERCONNECTION EQUIPMENT COLOCATION SERVICES</w:t>
      </w:r>
    </w:p>
    <w:p w14:paraId="6D6F14EC" w14:textId="77777777" w:rsidR="00092FBA" w:rsidRPr="00426F6E" w:rsidRDefault="00092FBA" w:rsidP="00010DDD">
      <w:pPr>
        <w:pStyle w:val="ListParagraph"/>
        <w:numPr>
          <w:ilvl w:val="1"/>
          <w:numId w:val="22"/>
        </w:numPr>
      </w:pPr>
      <w:r w:rsidRPr="00426F6E">
        <w:lastRenderedPageBreak/>
        <w:t>{</w:t>
      </w:r>
      <w:r w:rsidRPr="00426F6E">
        <w:rPr>
          <w:b/>
          <w:i/>
        </w:rPr>
        <w:t>Insert the price schedules for equipment colocation and sharing, including the annual/monthly price for every element such as space, power, air conditioning and others</w:t>
      </w:r>
      <w:r w:rsidRPr="00426F6E">
        <w:t>}</w:t>
      </w:r>
    </w:p>
    <w:p w14:paraId="59828F5A" w14:textId="77777777" w:rsidR="00092FBA" w:rsidRPr="00426F6E" w:rsidRDefault="00092FBA" w:rsidP="0006191E"/>
    <w:p w14:paraId="00C26603" w14:textId="77777777" w:rsidR="00092FBA" w:rsidRPr="00426F6E" w:rsidRDefault="00092FBA" w:rsidP="00010DDD">
      <w:pPr>
        <w:pStyle w:val="ListParagraph"/>
        <w:numPr>
          <w:ilvl w:val="0"/>
          <w:numId w:val="22"/>
        </w:numPr>
      </w:pPr>
      <w:r w:rsidRPr="00426F6E">
        <w:t>SHARING SERVICES</w:t>
      </w:r>
    </w:p>
    <w:p w14:paraId="3CD02D4C" w14:textId="77777777" w:rsidR="00092FBA" w:rsidRPr="00426F6E" w:rsidRDefault="00092FBA" w:rsidP="00010DDD">
      <w:pPr>
        <w:pStyle w:val="ListParagraph"/>
        <w:numPr>
          <w:ilvl w:val="1"/>
          <w:numId w:val="22"/>
        </w:numPr>
      </w:pPr>
      <w:r w:rsidRPr="00426F6E">
        <w:t>{</w:t>
      </w:r>
      <w:r w:rsidRPr="00426F6E">
        <w:rPr>
          <w:b/>
          <w:i/>
        </w:rPr>
        <w:t>Insert the price schedules for sharing, including the annual/monthly price for every utility such as ducts, posts and others</w:t>
      </w:r>
      <w:r w:rsidRPr="00426F6E">
        <w:t>}</w:t>
      </w:r>
    </w:p>
    <w:p w14:paraId="19669CE5" w14:textId="77777777" w:rsidR="00092FBA" w:rsidRPr="00426F6E" w:rsidRDefault="00092FBA" w:rsidP="0006191E"/>
    <w:p w14:paraId="109DCBCB" w14:textId="77777777" w:rsidR="00092FBA" w:rsidRPr="00426F6E" w:rsidRDefault="00092FBA" w:rsidP="00010DDD">
      <w:pPr>
        <w:pStyle w:val="ListParagraph"/>
        <w:numPr>
          <w:ilvl w:val="0"/>
          <w:numId w:val="22"/>
        </w:numPr>
      </w:pPr>
      <w:r w:rsidRPr="00426F6E">
        <w:t>IP TRANSIT SERVICES (only illustrative)</w:t>
      </w:r>
    </w:p>
    <w:p w14:paraId="109FF2FB" w14:textId="77777777" w:rsidR="00092FBA" w:rsidRPr="00426F6E" w:rsidRDefault="00092FBA" w:rsidP="00010DDD">
      <w:pPr>
        <w:pStyle w:val="ListParagraph"/>
        <w:numPr>
          <w:ilvl w:val="1"/>
          <w:numId w:val="22"/>
        </w:numPr>
      </w:pPr>
      <w:r w:rsidRPr="00426F6E">
        <w:t>{</w:t>
      </w:r>
      <w:r w:rsidRPr="00426F6E">
        <w:rPr>
          <w:b/>
          <w:i/>
        </w:rPr>
        <w:t>Insert the price schedules for IP transit services specifying the monthly prices for transmissions rates and the burst commitment rates</w:t>
      </w:r>
      <w:r w:rsidRPr="00426F6E">
        <w:t>}</w:t>
      </w:r>
    </w:p>
    <w:p w14:paraId="63393E8E" w14:textId="77777777" w:rsidR="00092FBA" w:rsidRPr="00426F6E" w:rsidRDefault="00092FBA" w:rsidP="0006191E">
      <w:pPr>
        <w:spacing w:line="276" w:lineRule="auto"/>
        <w:jc w:val="left"/>
        <w:rPr>
          <w:rFonts w:ascii="Franklin Gothic Demi" w:eastAsiaTheme="majorEastAsia" w:hAnsi="Franklin Gothic Demi" w:cstheme="majorBidi"/>
          <w:bCs/>
          <w:color w:val="14155F" w:themeColor="accent1"/>
          <w:sz w:val="32"/>
          <w:szCs w:val="26"/>
        </w:rPr>
      </w:pPr>
    </w:p>
    <w:tbl>
      <w:tblPr>
        <w:tblStyle w:val="LightList-Accent4"/>
        <w:tblW w:w="9556" w:type="dxa"/>
        <w:tblLayout w:type="fixed"/>
        <w:tblLook w:val="04A0" w:firstRow="1" w:lastRow="0" w:firstColumn="1" w:lastColumn="0" w:noHBand="0" w:noVBand="1"/>
      </w:tblPr>
      <w:tblGrid>
        <w:gridCol w:w="2137"/>
        <w:gridCol w:w="2160"/>
        <w:gridCol w:w="5259"/>
      </w:tblGrid>
      <w:tr w:rsidR="00092FBA" w:rsidRPr="00426F6E" w14:paraId="02F2F0DD" w14:textId="77777777" w:rsidTr="0006191E">
        <w:trPr>
          <w:cnfStyle w:val="100000000000" w:firstRow="1" w:lastRow="0" w:firstColumn="0" w:lastColumn="0" w:oddVBand="0" w:evenVBand="0" w:oddHBand="0" w:evenHBand="0" w:firstRowFirstColumn="0" w:firstRowLastColumn="0" w:lastRowFirstColumn="0" w:lastRowLastColumn="0"/>
          <w:trHeight w:hRule="exact" w:val="427"/>
        </w:trPr>
        <w:tc>
          <w:tcPr>
            <w:cnfStyle w:val="001000000000" w:firstRow="0" w:lastRow="0" w:firstColumn="1" w:lastColumn="0" w:oddVBand="0" w:evenVBand="0" w:oddHBand="0" w:evenHBand="0" w:firstRowFirstColumn="0" w:firstRowLastColumn="0" w:lastRowFirstColumn="0" w:lastRowLastColumn="0"/>
            <w:tcW w:w="2137" w:type="dxa"/>
            <w:vAlign w:val="center"/>
          </w:tcPr>
          <w:p w14:paraId="2621B058" w14:textId="77777777" w:rsidR="00092FBA" w:rsidRPr="00426F6E" w:rsidRDefault="00092FBA" w:rsidP="0006191E">
            <w:pPr>
              <w:spacing w:after="200"/>
              <w:jc w:val="center"/>
            </w:pPr>
            <w:r w:rsidRPr="00426F6E">
              <w:t>Committed Speed</w:t>
            </w:r>
          </w:p>
        </w:tc>
        <w:tc>
          <w:tcPr>
            <w:tcW w:w="2160" w:type="dxa"/>
            <w:vAlign w:val="center"/>
          </w:tcPr>
          <w:p w14:paraId="7576E2E0" w14:textId="77777777" w:rsidR="00092FBA" w:rsidRPr="00426F6E" w:rsidRDefault="00092FBA" w:rsidP="0006191E">
            <w:pPr>
              <w:spacing w:after="200"/>
              <w:jc w:val="center"/>
              <w:cnfStyle w:val="100000000000" w:firstRow="1" w:lastRow="0" w:firstColumn="0" w:lastColumn="0" w:oddVBand="0" w:evenVBand="0" w:oddHBand="0" w:evenHBand="0" w:firstRowFirstColumn="0" w:firstRowLastColumn="0" w:lastRowFirstColumn="0" w:lastRowLastColumn="0"/>
            </w:pPr>
            <w:r w:rsidRPr="00426F6E">
              <w:t>Unit Price</w:t>
            </w:r>
          </w:p>
        </w:tc>
        <w:tc>
          <w:tcPr>
            <w:tcW w:w="5259" w:type="dxa"/>
            <w:vAlign w:val="center"/>
          </w:tcPr>
          <w:p w14:paraId="6CEAB371" w14:textId="77777777" w:rsidR="00092FBA" w:rsidRPr="00426F6E" w:rsidRDefault="00092FBA" w:rsidP="0006191E">
            <w:pPr>
              <w:spacing w:after="200"/>
              <w:jc w:val="center"/>
              <w:cnfStyle w:val="100000000000" w:firstRow="1" w:lastRow="0" w:firstColumn="0" w:lastColumn="0" w:oddVBand="0" w:evenVBand="0" w:oddHBand="0" w:evenHBand="0" w:firstRowFirstColumn="0" w:firstRowLastColumn="0" w:lastRowFirstColumn="0" w:lastRowLastColumn="0"/>
            </w:pPr>
            <w:r w:rsidRPr="00426F6E">
              <w:t>Cost</w:t>
            </w:r>
          </w:p>
        </w:tc>
      </w:tr>
      <w:tr w:rsidR="00092FBA" w:rsidRPr="00426F6E" w14:paraId="73E5B6B2" w14:textId="77777777" w:rsidTr="0006191E">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2137" w:type="dxa"/>
            <w:vAlign w:val="center"/>
          </w:tcPr>
          <w:p w14:paraId="3D0EF6AC" w14:textId="77777777" w:rsidR="00092FBA" w:rsidRPr="00426F6E" w:rsidRDefault="00092FBA" w:rsidP="0006191E">
            <w:pPr>
              <w:spacing w:after="200"/>
              <w:jc w:val="center"/>
            </w:pPr>
            <w:r w:rsidRPr="00426F6E">
              <w:t>10 Mbps</w:t>
            </w:r>
          </w:p>
        </w:tc>
        <w:tc>
          <w:tcPr>
            <w:tcW w:w="2160" w:type="dxa"/>
          </w:tcPr>
          <w:p w14:paraId="0219FAA9" w14:textId="77777777" w:rsidR="00092FBA" w:rsidRPr="00426F6E" w:rsidRDefault="00092FBA" w:rsidP="0006191E">
            <w:pPr>
              <w:spacing w:after="200"/>
              <w:jc w:val="center"/>
              <w:cnfStyle w:val="000000100000" w:firstRow="0" w:lastRow="0" w:firstColumn="0" w:lastColumn="0" w:oddVBand="0" w:evenVBand="0" w:oddHBand="1" w:evenHBand="0" w:firstRowFirstColumn="0" w:firstRowLastColumn="0" w:lastRowFirstColumn="0" w:lastRowLastColumn="0"/>
            </w:pPr>
            <w:r w:rsidRPr="00426F6E">
              <w:t>$12 per Mbit/s</w:t>
            </w:r>
          </w:p>
        </w:tc>
        <w:tc>
          <w:tcPr>
            <w:tcW w:w="5259" w:type="dxa"/>
          </w:tcPr>
          <w:p w14:paraId="39B1C52A" w14:textId="77777777" w:rsidR="00092FBA" w:rsidRPr="00426F6E" w:rsidRDefault="00092FBA" w:rsidP="0006191E">
            <w:pPr>
              <w:spacing w:after="200"/>
              <w:jc w:val="center"/>
              <w:cnfStyle w:val="000000100000" w:firstRow="0" w:lastRow="0" w:firstColumn="0" w:lastColumn="0" w:oddVBand="0" w:evenVBand="0" w:oddHBand="1" w:evenHBand="0" w:firstRowFirstColumn="0" w:firstRowLastColumn="0" w:lastRowFirstColumn="0" w:lastRowLastColumn="0"/>
            </w:pPr>
            <w:r w:rsidRPr="00426F6E">
              <w:t>$120/month</w:t>
            </w:r>
          </w:p>
        </w:tc>
      </w:tr>
      <w:tr w:rsidR="00092FBA" w:rsidRPr="00426F6E" w14:paraId="6A935B33" w14:textId="77777777" w:rsidTr="0006191E">
        <w:trPr>
          <w:cnfStyle w:val="000000010000" w:firstRow="0" w:lastRow="0" w:firstColumn="0" w:lastColumn="0" w:oddVBand="0" w:evenVBand="0" w:oddHBand="0" w:evenHBand="1"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2137" w:type="dxa"/>
            <w:vAlign w:val="center"/>
          </w:tcPr>
          <w:p w14:paraId="4E9EC4B9" w14:textId="77777777" w:rsidR="00092FBA" w:rsidRPr="00426F6E" w:rsidRDefault="00092FBA" w:rsidP="0006191E">
            <w:pPr>
              <w:spacing w:after="200"/>
              <w:jc w:val="center"/>
            </w:pPr>
            <w:r w:rsidRPr="00426F6E">
              <w:t>100 Mbps</w:t>
            </w:r>
          </w:p>
        </w:tc>
        <w:tc>
          <w:tcPr>
            <w:tcW w:w="2160" w:type="dxa"/>
          </w:tcPr>
          <w:p w14:paraId="3BEDC300" w14:textId="77777777" w:rsidR="00092FBA" w:rsidRPr="00426F6E" w:rsidRDefault="00092FBA" w:rsidP="0006191E">
            <w:pPr>
              <w:spacing w:after="200"/>
              <w:jc w:val="center"/>
              <w:cnfStyle w:val="000000010000" w:firstRow="0" w:lastRow="0" w:firstColumn="0" w:lastColumn="0" w:oddVBand="0" w:evenVBand="0" w:oddHBand="0" w:evenHBand="1" w:firstRowFirstColumn="0" w:firstRowLastColumn="0" w:lastRowFirstColumn="0" w:lastRowLastColumn="0"/>
            </w:pPr>
            <w:r w:rsidRPr="00426F6E">
              <w:t>$5 per Mbit/s</w:t>
            </w:r>
          </w:p>
        </w:tc>
        <w:tc>
          <w:tcPr>
            <w:tcW w:w="5259" w:type="dxa"/>
          </w:tcPr>
          <w:p w14:paraId="2B5EB004" w14:textId="77777777" w:rsidR="00092FBA" w:rsidRPr="00426F6E" w:rsidRDefault="00092FBA" w:rsidP="0006191E">
            <w:pPr>
              <w:spacing w:after="200"/>
              <w:jc w:val="center"/>
              <w:cnfStyle w:val="000000010000" w:firstRow="0" w:lastRow="0" w:firstColumn="0" w:lastColumn="0" w:oddVBand="0" w:evenVBand="0" w:oddHBand="0" w:evenHBand="1" w:firstRowFirstColumn="0" w:firstRowLastColumn="0" w:lastRowFirstColumn="0" w:lastRowLastColumn="0"/>
            </w:pPr>
            <w:r w:rsidRPr="00426F6E">
              <w:t>$500/month</w:t>
            </w:r>
          </w:p>
        </w:tc>
      </w:tr>
      <w:tr w:rsidR="00092FBA" w:rsidRPr="00426F6E" w14:paraId="3AA0B014" w14:textId="77777777" w:rsidTr="0006191E">
        <w:trPr>
          <w:cnfStyle w:val="000000100000" w:firstRow="0" w:lastRow="0" w:firstColumn="0" w:lastColumn="0" w:oddVBand="0" w:evenVBand="0" w:oddHBand="1" w:evenHBand="0" w:firstRowFirstColumn="0" w:firstRowLastColumn="0" w:lastRowFirstColumn="0" w:lastRowLastColumn="0"/>
          <w:trHeight w:hRule="exact" w:val="443"/>
        </w:trPr>
        <w:tc>
          <w:tcPr>
            <w:cnfStyle w:val="001000000000" w:firstRow="0" w:lastRow="0" w:firstColumn="1" w:lastColumn="0" w:oddVBand="0" w:evenVBand="0" w:oddHBand="0" w:evenHBand="0" w:firstRowFirstColumn="0" w:firstRowLastColumn="0" w:lastRowFirstColumn="0" w:lastRowLastColumn="0"/>
            <w:tcW w:w="2137" w:type="dxa"/>
            <w:vAlign w:val="center"/>
          </w:tcPr>
          <w:p w14:paraId="321E93E3" w14:textId="77777777" w:rsidR="00092FBA" w:rsidRPr="00426F6E" w:rsidRDefault="00092FBA" w:rsidP="0006191E">
            <w:pPr>
              <w:spacing w:after="200"/>
              <w:jc w:val="center"/>
            </w:pPr>
            <w:r w:rsidRPr="00426F6E">
              <w:t>1 Gbit/s</w:t>
            </w:r>
          </w:p>
        </w:tc>
        <w:tc>
          <w:tcPr>
            <w:tcW w:w="2160" w:type="dxa"/>
          </w:tcPr>
          <w:p w14:paraId="5A1C3591" w14:textId="77777777" w:rsidR="00092FBA" w:rsidRPr="00426F6E" w:rsidRDefault="00092FBA" w:rsidP="0006191E">
            <w:pPr>
              <w:spacing w:after="200"/>
              <w:jc w:val="center"/>
              <w:cnfStyle w:val="000000100000" w:firstRow="0" w:lastRow="0" w:firstColumn="0" w:lastColumn="0" w:oddVBand="0" w:evenVBand="0" w:oddHBand="1" w:evenHBand="0" w:firstRowFirstColumn="0" w:firstRowLastColumn="0" w:lastRowFirstColumn="0" w:lastRowLastColumn="0"/>
            </w:pPr>
            <w:r w:rsidRPr="00426F6E">
              <w:t>$3.5 per Mbit/s</w:t>
            </w:r>
          </w:p>
        </w:tc>
        <w:tc>
          <w:tcPr>
            <w:tcW w:w="5259" w:type="dxa"/>
          </w:tcPr>
          <w:p w14:paraId="073FEE2C" w14:textId="77777777" w:rsidR="00092FBA" w:rsidRPr="00426F6E" w:rsidRDefault="00092FBA" w:rsidP="0006191E">
            <w:pPr>
              <w:spacing w:after="200"/>
              <w:jc w:val="center"/>
              <w:cnfStyle w:val="000000100000" w:firstRow="0" w:lastRow="0" w:firstColumn="0" w:lastColumn="0" w:oddVBand="0" w:evenVBand="0" w:oddHBand="1" w:evenHBand="0" w:firstRowFirstColumn="0" w:firstRowLastColumn="0" w:lastRowFirstColumn="0" w:lastRowLastColumn="0"/>
            </w:pPr>
            <w:r w:rsidRPr="00426F6E">
              <w:t>$3,500/month</w:t>
            </w:r>
          </w:p>
        </w:tc>
      </w:tr>
      <w:tr w:rsidR="00092FBA" w:rsidRPr="00426F6E" w14:paraId="23658C6E" w14:textId="77777777" w:rsidTr="0006191E">
        <w:trPr>
          <w:cnfStyle w:val="000000010000" w:firstRow="0" w:lastRow="0" w:firstColumn="0" w:lastColumn="0" w:oddVBand="0" w:evenVBand="0" w:oddHBand="0" w:evenHBand="1"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2137" w:type="dxa"/>
            <w:vAlign w:val="center"/>
          </w:tcPr>
          <w:p w14:paraId="418FBB8B" w14:textId="77777777" w:rsidR="00092FBA" w:rsidRPr="00426F6E" w:rsidRDefault="00092FBA" w:rsidP="0006191E">
            <w:pPr>
              <w:spacing w:after="200"/>
              <w:jc w:val="center"/>
            </w:pPr>
            <w:r w:rsidRPr="00426F6E">
              <w:t>10 Gbit/s</w:t>
            </w:r>
          </w:p>
        </w:tc>
        <w:tc>
          <w:tcPr>
            <w:tcW w:w="2160" w:type="dxa"/>
          </w:tcPr>
          <w:p w14:paraId="421A99E3" w14:textId="77777777" w:rsidR="00092FBA" w:rsidRPr="00426F6E" w:rsidRDefault="00092FBA" w:rsidP="0006191E">
            <w:pPr>
              <w:spacing w:after="200"/>
              <w:jc w:val="center"/>
              <w:cnfStyle w:val="000000010000" w:firstRow="0" w:lastRow="0" w:firstColumn="0" w:lastColumn="0" w:oddVBand="0" w:evenVBand="0" w:oddHBand="0" w:evenHBand="1" w:firstRowFirstColumn="0" w:firstRowLastColumn="0" w:lastRowFirstColumn="0" w:lastRowLastColumn="0"/>
            </w:pPr>
            <w:r w:rsidRPr="00426F6E">
              <w:t>$1.20 per Mbit/s</w:t>
            </w:r>
          </w:p>
        </w:tc>
        <w:tc>
          <w:tcPr>
            <w:tcW w:w="5259" w:type="dxa"/>
          </w:tcPr>
          <w:p w14:paraId="118E83DE" w14:textId="77777777" w:rsidR="00092FBA" w:rsidRPr="00426F6E" w:rsidRDefault="00092FBA" w:rsidP="0006191E">
            <w:pPr>
              <w:spacing w:after="200"/>
              <w:jc w:val="center"/>
              <w:cnfStyle w:val="000000010000" w:firstRow="0" w:lastRow="0" w:firstColumn="0" w:lastColumn="0" w:oddVBand="0" w:evenVBand="0" w:oddHBand="0" w:evenHBand="1" w:firstRowFirstColumn="0" w:firstRowLastColumn="0" w:lastRowFirstColumn="0" w:lastRowLastColumn="0"/>
            </w:pPr>
            <w:r w:rsidRPr="00426F6E">
              <w:t>$12,000/month</w:t>
            </w:r>
          </w:p>
        </w:tc>
      </w:tr>
      <w:tr w:rsidR="00092FBA" w:rsidRPr="00426F6E" w14:paraId="6835BE8A" w14:textId="77777777" w:rsidTr="0006191E">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2137" w:type="dxa"/>
            <w:vAlign w:val="center"/>
          </w:tcPr>
          <w:p w14:paraId="09C914F5" w14:textId="77777777" w:rsidR="00092FBA" w:rsidRPr="00426F6E" w:rsidRDefault="00092FBA" w:rsidP="0006191E">
            <w:pPr>
              <w:jc w:val="center"/>
            </w:pPr>
            <w:r w:rsidRPr="00426F6E">
              <w:t>100 Gbit/s</w:t>
            </w:r>
          </w:p>
        </w:tc>
        <w:tc>
          <w:tcPr>
            <w:tcW w:w="2160" w:type="dxa"/>
          </w:tcPr>
          <w:p w14:paraId="0235A8F0" w14:textId="77777777" w:rsidR="00092FBA" w:rsidRPr="00426F6E" w:rsidRDefault="00092FBA" w:rsidP="0006191E">
            <w:pPr>
              <w:jc w:val="center"/>
              <w:cnfStyle w:val="000000100000" w:firstRow="0" w:lastRow="0" w:firstColumn="0" w:lastColumn="0" w:oddVBand="0" w:evenVBand="0" w:oddHBand="1" w:evenHBand="0" w:firstRowFirstColumn="0" w:firstRowLastColumn="0" w:lastRowFirstColumn="0" w:lastRowLastColumn="0"/>
            </w:pPr>
            <w:r w:rsidRPr="00426F6E">
              <w:t>$0.70per Mbit/s</w:t>
            </w:r>
          </w:p>
        </w:tc>
        <w:tc>
          <w:tcPr>
            <w:tcW w:w="5259" w:type="dxa"/>
          </w:tcPr>
          <w:p w14:paraId="5F9EBFED" w14:textId="77777777" w:rsidR="00092FBA" w:rsidRPr="00426F6E" w:rsidRDefault="00092FBA" w:rsidP="0006191E">
            <w:pPr>
              <w:jc w:val="center"/>
              <w:cnfStyle w:val="000000100000" w:firstRow="0" w:lastRow="0" w:firstColumn="0" w:lastColumn="0" w:oddVBand="0" w:evenVBand="0" w:oddHBand="1" w:evenHBand="0" w:firstRowFirstColumn="0" w:firstRowLastColumn="0" w:lastRowFirstColumn="0" w:lastRowLastColumn="0"/>
            </w:pPr>
            <w:r w:rsidRPr="00426F6E">
              <w:t>$70,000/month</w:t>
            </w:r>
          </w:p>
        </w:tc>
      </w:tr>
    </w:tbl>
    <w:p w14:paraId="70DBA400" w14:textId="77777777" w:rsidR="00092FBA" w:rsidRPr="00426F6E" w:rsidRDefault="00092FBA" w:rsidP="0006191E">
      <w:pPr>
        <w:spacing w:line="276" w:lineRule="auto"/>
        <w:jc w:val="left"/>
        <w:rPr>
          <w:rFonts w:ascii="Franklin Gothic Demi" w:eastAsiaTheme="majorEastAsia" w:hAnsi="Franklin Gothic Demi" w:cstheme="majorBidi"/>
          <w:bCs/>
          <w:color w:val="14155F" w:themeColor="accent1"/>
          <w:sz w:val="32"/>
          <w:szCs w:val="26"/>
        </w:rPr>
      </w:pPr>
    </w:p>
    <w:p w14:paraId="352F751C" w14:textId="77777777" w:rsidR="00092FBA" w:rsidRPr="00426F6E" w:rsidRDefault="00092FBA" w:rsidP="0006191E">
      <w:pPr>
        <w:spacing w:line="276" w:lineRule="auto"/>
        <w:jc w:val="left"/>
        <w:rPr>
          <w:rFonts w:ascii="Franklin Gothic Demi" w:eastAsiaTheme="majorEastAsia" w:hAnsi="Franklin Gothic Demi" w:cstheme="majorBidi"/>
          <w:bCs/>
          <w:color w:val="14155F" w:themeColor="accent1"/>
          <w:sz w:val="32"/>
          <w:szCs w:val="26"/>
        </w:rPr>
      </w:pPr>
      <w:r w:rsidRPr="00426F6E">
        <w:rPr>
          <w:rFonts w:ascii="Franklin Gothic Demi" w:eastAsiaTheme="majorEastAsia" w:hAnsi="Franklin Gothic Demi" w:cstheme="majorBidi"/>
          <w:bCs/>
          <w:color w:val="14155F" w:themeColor="accent1"/>
          <w:sz w:val="32"/>
          <w:szCs w:val="26"/>
        </w:rPr>
        <w:br w:type="column"/>
      </w:r>
    </w:p>
    <w:p w14:paraId="78AC763B" w14:textId="77777777" w:rsidR="00092FBA" w:rsidRPr="00426F6E" w:rsidRDefault="00092FBA" w:rsidP="0006191E">
      <w:pPr>
        <w:pStyle w:val="TOCHeading"/>
      </w:pPr>
      <w:bookmarkStart w:id="116" w:name="_Ref358281140"/>
      <w:r w:rsidRPr="00426F6E">
        <w:t>Annex G, Schedule 1. Interconnection Link</w:t>
      </w:r>
      <w:bookmarkEnd w:id="116"/>
    </w:p>
    <w:p w14:paraId="0B40A515" w14:textId="77777777" w:rsidR="00092FBA" w:rsidRPr="00426F6E" w:rsidRDefault="00092FBA" w:rsidP="00010DDD">
      <w:pPr>
        <w:pStyle w:val="ListParagraph"/>
        <w:numPr>
          <w:ilvl w:val="0"/>
          <w:numId w:val="26"/>
        </w:numPr>
      </w:pPr>
      <w:r w:rsidRPr="00426F6E">
        <w:t>General</w:t>
      </w:r>
    </w:p>
    <w:p w14:paraId="4A09BC9E" w14:textId="77777777" w:rsidR="00092FBA" w:rsidRPr="00426F6E" w:rsidRDefault="00092FBA" w:rsidP="00010DDD">
      <w:pPr>
        <w:pStyle w:val="ListParagraph"/>
        <w:numPr>
          <w:ilvl w:val="1"/>
          <w:numId w:val="26"/>
        </w:numPr>
      </w:pPr>
      <w:r w:rsidRPr="00426F6E">
        <w:t>{</w:t>
      </w:r>
      <w:r w:rsidRPr="00426F6E">
        <w:rPr>
          <w:b/>
          <w:i/>
        </w:rPr>
        <w:t>Insert the main characteristics of the interconnection link services</w:t>
      </w:r>
      <w:r w:rsidRPr="00426F6E">
        <w:t>}</w:t>
      </w:r>
    </w:p>
    <w:p w14:paraId="7295D6C2" w14:textId="77777777" w:rsidR="00092FBA" w:rsidRPr="00426F6E" w:rsidRDefault="00092FBA" w:rsidP="0006191E"/>
    <w:p w14:paraId="795CB6C0" w14:textId="77777777" w:rsidR="00092FBA" w:rsidRPr="00426F6E" w:rsidRDefault="00092FBA" w:rsidP="00010DDD">
      <w:pPr>
        <w:pStyle w:val="ListParagraph"/>
        <w:numPr>
          <w:ilvl w:val="0"/>
          <w:numId w:val="26"/>
        </w:numPr>
      </w:pPr>
      <w:r w:rsidRPr="00426F6E">
        <w:t>Service Definition</w:t>
      </w:r>
    </w:p>
    <w:p w14:paraId="74DBE1B4" w14:textId="77777777" w:rsidR="00092FBA" w:rsidRPr="00426F6E" w:rsidRDefault="00092FBA" w:rsidP="00010DDD">
      <w:pPr>
        <w:pStyle w:val="ListParagraph"/>
        <w:numPr>
          <w:ilvl w:val="1"/>
          <w:numId w:val="26"/>
        </w:numPr>
      </w:pPr>
      <w:r w:rsidRPr="00426F6E">
        <w:t>{</w:t>
      </w:r>
      <w:r w:rsidRPr="00426F6E">
        <w:rPr>
          <w:b/>
          <w:i/>
        </w:rPr>
        <w:t>State the service definition of the interconnection link services}</w:t>
      </w:r>
    </w:p>
    <w:p w14:paraId="326E9D45" w14:textId="77777777" w:rsidR="00092FBA" w:rsidRPr="00426F6E" w:rsidRDefault="00092FBA" w:rsidP="0006191E"/>
    <w:p w14:paraId="589422AD" w14:textId="77777777" w:rsidR="00092FBA" w:rsidRPr="00426F6E" w:rsidRDefault="00092FBA" w:rsidP="00010DDD">
      <w:pPr>
        <w:pStyle w:val="ListParagraph"/>
        <w:numPr>
          <w:ilvl w:val="0"/>
          <w:numId w:val="26"/>
        </w:numPr>
      </w:pPr>
      <w:r w:rsidRPr="00426F6E">
        <w:t>Description of Service</w:t>
      </w:r>
    </w:p>
    <w:p w14:paraId="4603330B" w14:textId="77777777" w:rsidR="00092FBA" w:rsidRPr="00426F6E" w:rsidRDefault="00092FBA" w:rsidP="00010DDD">
      <w:pPr>
        <w:pStyle w:val="ListParagraph"/>
        <w:numPr>
          <w:ilvl w:val="1"/>
          <w:numId w:val="26"/>
        </w:numPr>
      </w:pPr>
      <w:r w:rsidRPr="00426F6E">
        <w:t>{</w:t>
      </w:r>
      <w:r w:rsidRPr="00426F6E">
        <w:rPr>
          <w:b/>
          <w:i/>
        </w:rPr>
        <w:t>Provide a description of the technical characteristics of the interconnection link services</w:t>
      </w:r>
      <w:r w:rsidRPr="00426F6E">
        <w:t>}</w:t>
      </w:r>
    </w:p>
    <w:p w14:paraId="03CA11EE" w14:textId="77777777" w:rsidR="00092FBA" w:rsidRPr="00426F6E" w:rsidRDefault="00092FBA" w:rsidP="0006191E"/>
    <w:p w14:paraId="7A1E7E45" w14:textId="77777777" w:rsidR="00092FBA" w:rsidRPr="00426F6E" w:rsidRDefault="00092FBA" w:rsidP="00010DDD">
      <w:pPr>
        <w:pStyle w:val="ListParagraph"/>
        <w:numPr>
          <w:ilvl w:val="0"/>
          <w:numId w:val="26"/>
        </w:numPr>
      </w:pPr>
      <w:r w:rsidRPr="00426F6E">
        <w:t>Service Provisioning - Initial Procedure</w:t>
      </w:r>
    </w:p>
    <w:p w14:paraId="7EDF20B6" w14:textId="77777777" w:rsidR="00092FBA" w:rsidRPr="00426F6E" w:rsidRDefault="00092FBA" w:rsidP="00010DDD">
      <w:pPr>
        <w:pStyle w:val="ListParagraph"/>
        <w:numPr>
          <w:ilvl w:val="1"/>
          <w:numId w:val="26"/>
        </w:numPr>
      </w:pPr>
      <w:r w:rsidRPr="00426F6E">
        <w:t>{</w:t>
      </w:r>
      <w:r w:rsidRPr="00426F6E">
        <w:rPr>
          <w:b/>
          <w:i/>
        </w:rPr>
        <w:t>Describe the</w:t>
      </w:r>
      <w:r w:rsidRPr="00426F6E">
        <w:t xml:space="preserve"> </w:t>
      </w:r>
      <w:r w:rsidRPr="00426F6E">
        <w:rPr>
          <w:b/>
          <w:i/>
        </w:rPr>
        <w:t>initial procedure for requesting the interconnection link services including detailed timeframes and procedures}</w:t>
      </w:r>
    </w:p>
    <w:p w14:paraId="50F6EBDD" w14:textId="77777777" w:rsidR="00092FBA" w:rsidRPr="00426F6E" w:rsidRDefault="00092FBA" w:rsidP="0006191E"/>
    <w:p w14:paraId="2BC35FF8" w14:textId="77777777" w:rsidR="00092FBA" w:rsidRPr="00426F6E" w:rsidRDefault="00092FBA" w:rsidP="00010DDD">
      <w:pPr>
        <w:pStyle w:val="ListParagraph"/>
        <w:numPr>
          <w:ilvl w:val="0"/>
          <w:numId w:val="26"/>
        </w:numPr>
      </w:pPr>
      <w:r w:rsidRPr="00426F6E">
        <w:t>Charging</w:t>
      </w:r>
    </w:p>
    <w:p w14:paraId="0145690A" w14:textId="77777777" w:rsidR="00092FBA" w:rsidRPr="00426F6E" w:rsidRDefault="00092FBA" w:rsidP="00010DDD">
      <w:pPr>
        <w:pStyle w:val="ListParagraph"/>
        <w:numPr>
          <w:ilvl w:val="1"/>
          <w:numId w:val="26"/>
        </w:numPr>
      </w:pPr>
      <w:r w:rsidRPr="00426F6E">
        <w:t>{</w:t>
      </w:r>
      <w:r w:rsidRPr="00426F6E">
        <w:rPr>
          <w:b/>
          <w:i/>
        </w:rPr>
        <w:t>Describe the</w:t>
      </w:r>
      <w:r w:rsidRPr="00426F6E">
        <w:t xml:space="preserve"> </w:t>
      </w:r>
      <w:r w:rsidRPr="00426F6E">
        <w:rPr>
          <w:b/>
          <w:i/>
        </w:rPr>
        <w:t>method used for charging for the interconnection link services}</w:t>
      </w:r>
    </w:p>
    <w:p w14:paraId="5EDB6418" w14:textId="77777777" w:rsidR="00092FBA" w:rsidRPr="00426F6E" w:rsidRDefault="00092FBA" w:rsidP="0006191E"/>
    <w:p w14:paraId="219BE728" w14:textId="77777777" w:rsidR="00092FBA" w:rsidRPr="00426F6E" w:rsidRDefault="00092FBA" w:rsidP="00010DDD">
      <w:pPr>
        <w:pStyle w:val="ListParagraph"/>
        <w:numPr>
          <w:ilvl w:val="0"/>
          <w:numId w:val="26"/>
        </w:numPr>
      </w:pPr>
      <w:r w:rsidRPr="00426F6E">
        <w:t>Billing Information</w:t>
      </w:r>
    </w:p>
    <w:p w14:paraId="74FFA0D3" w14:textId="77777777" w:rsidR="00092FBA" w:rsidRPr="00426F6E" w:rsidRDefault="00092FBA" w:rsidP="00010DDD">
      <w:pPr>
        <w:pStyle w:val="ListParagraph"/>
        <w:numPr>
          <w:ilvl w:val="1"/>
          <w:numId w:val="26"/>
        </w:numPr>
      </w:pPr>
      <w:r w:rsidRPr="00426F6E">
        <w:t>{</w:t>
      </w:r>
      <w:r w:rsidRPr="00426F6E">
        <w:rPr>
          <w:b/>
          <w:i/>
        </w:rPr>
        <w:t>Indicate the information required for the billing process}</w:t>
      </w:r>
    </w:p>
    <w:p w14:paraId="0DC9C0CE" w14:textId="77777777" w:rsidR="00092FBA" w:rsidRPr="00426F6E" w:rsidRDefault="00092FBA" w:rsidP="0006191E"/>
    <w:p w14:paraId="0FF665F2" w14:textId="77777777" w:rsidR="00092FBA" w:rsidRPr="00426F6E" w:rsidRDefault="00092FBA" w:rsidP="00010DDD">
      <w:pPr>
        <w:pStyle w:val="ListParagraph"/>
        <w:numPr>
          <w:ilvl w:val="0"/>
          <w:numId w:val="26"/>
        </w:numPr>
      </w:pPr>
      <w:r w:rsidRPr="00426F6E">
        <w:t>Routing</w:t>
      </w:r>
    </w:p>
    <w:p w14:paraId="311CA93A" w14:textId="77777777" w:rsidR="00495265" w:rsidRPr="00426F6E" w:rsidRDefault="00092FBA" w:rsidP="0006191E">
      <w:r w:rsidRPr="00426F6E">
        <w:t>The provision of the Interconnection Link Service shall be in accordance with the {</w:t>
      </w:r>
      <w:r w:rsidRPr="00426F6E">
        <w:rPr>
          <w:b/>
          <w:i/>
        </w:rPr>
        <w:t>Interconnect Service Provider Name</w:t>
      </w:r>
      <w:r w:rsidRPr="00426F6E">
        <w:t xml:space="preserve">} transmission principles specified in </w:t>
      </w:r>
      <w:r w:rsidRPr="00426F6E">
        <w:fldChar w:fldCharType="begin"/>
      </w:r>
      <w:r w:rsidRPr="00426F6E">
        <w:instrText xml:space="preserve"> REF _Ref356551924 \h </w:instrText>
      </w:r>
      <w:r w:rsidRPr="00426F6E">
        <w:fldChar w:fldCharType="separate"/>
      </w:r>
    </w:p>
    <w:p w14:paraId="3394DF80" w14:textId="77777777" w:rsidR="00495265" w:rsidRPr="00426F6E" w:rsidRDefault="00495265" w:rsidP="0006191E">
      <w:r w:rsidRPr="00426F6E">
        <w:br w:type="page"/>
      </w:r>
    </w:p>
    <w:p w14:paraId="0EC09D0B" w14:textId="77777777" w:rsidR="00092FBA" w:rsidRPr="00426F6E" w:rsidRDefault="00495265" w:rsidP="0006191E">
      <w:r w:rsidRPr="00426F6E">
        <w:lastRenderedPageBreak/>
        <w:t xml:space="preserve">Annex C, Attachment 1. </w:t>
      </w:r>
      <w:proofErr w:type="gramStart"/>
      <w:r w:rsidRPr="00426F6E">
        <w:t>Distribution Frame Characteristics DDF and ODF</w:t>
      </w:r>
      <w:r w:rsidR="00092FBA" w:rsidRPr="00426F6E">
        <w:fldChar w:fldCharType="end"/>
      </w:r>
      <w:r w:rsidR="00092FBA" w:rsidRPr="00426F6E">
        <w:t>.</w:t>
      </w:r>
      <w:proofErr w:type="gramEnd"/>
    </w:p>
    <w:p w14:paraId="0E556C5E" w14:textId="77777777" w:rsidR="00092FBA" w:rsidRPr="00426F6E" w:rsidRDefault="00092FBA" w:rsidP="0006191E">
      <w:pPr>
        <w:spacing w:line="276" w:lineRule="auto"/>
        <w:jc w:val="left"/>
        <w:rPr>
          <w:rFonts w:ascii="Franklin Gothic Demi" w:eastAsiaTheme="majorEastAsia" w:hAnsi="Franklin Gothic Demi" w:cstheme="majorBidi"/>
          <w:bCs/>
          <w:color w:val="14155F" w:themeColor="accent1"/>
          <w:sz w:val="32"/>
          <w:szCs w:val="26"/>
        </w:rPr>
      </w:pPr>
      <w:r w:rsidRPr="00426F6E">
        <w:br w:type="page"/>
      </w:r>
    </w:p>
    <w:p w14:paraId="7E2AFC8E" w14:textId="77777777" w:rsidR="00092FBA" w:rsidRPr="00426F6E" w:rsidRDefault="00092FBA" w:rsidP="0006191E">
      <w:pPr>
        <w:pStyle w:val="TOCHeading"/>
      </w:pPr>
      <w:bookmarkStart w:id="117" w:name="_Ref358281170"/>
      <w:r w:rsidRPr="00426F6E">
        <w:lastRenderedPageBreak/>
        <w:t>Annex G, Schedule 2. Indefeasible Rights of Use (IRU)</w:t>
      </w:r>
      <w:bookmarkEnd w:id="117"/>
    </w:p>
    <w:p w14:paraId="5227CC72" w14:textId="77777777" w:rsidR="00092FBA" w:rsidRPr="00426F6E" w:rsidRDefault="00092FBA" w:rsidP="00010DDD">
      <w:pPr>
        <w:pStyle w:val="ListParagraph"/>
        <w:numPr>
          <w:ilvl w:val="0"/>
          <w:numId w:val="23"/>
        </w:numPr>
      </w:pPr>
      <w:r w:rsidRPr="00426F6E">
        <w:t>General</w:t>
      </w:r>
    </w:p>
    <w:p w14:paraId="5BDB0ACD" w14:textId="77777777" w:rsidR="00092FBA" w:rsidRPr="00426F6E" w:rsidRDefault="00092FBA" w:rsidP="00010DDD">
      <w:pPr>
        <w:pStyle w:val="ListParagraph"/>
        <w:numPr>
          <w:ilvl w:val="1"/>
          <w:numId w:val="23"/>
        </w:numPr>
      </w:pPr>
      <w:r w:rsidRPr="00426F6E">
        <w:t>{</w:t>
      </w:r>
      <w:r w:rsidRPr="00426F6E">
        <w:rPr>
          <w:b/>
          <w:i/>
        </w:rPr>
        <w:t>Insert the main characteristics of the indefeasible rights of use including lit and dark fiber</w:t>
      </w:r>
      <w:r w:rsidRPr="00426F6E">
        <w:t>}</w:t>
      </w:r>
    </w:p>
    <w:p w14:paraId="7D3A4F0F" w14:textId="77777777" w:rsidR="00092FBA" w:rsidRPr="00426F6E" w:rsidRDefault="00092FBA" w:rsidP="0006191E"/>
    <w:p w14:paraId="40F7E491" w14:textId="77777777" w:rsidR="00092FBA" w:rsidRPr="00426F6E" w:rsidRDefault="00092FBA" w:rsidP="00010DDD">
      <w:pPr>
        <w:pStyle w:val="ListParagraph"/>
        <w:numPr>
          <w:ilvl w:val="0"/>
          <w:numId w:val="23"/>
        </w:numPr>
      </w:pPr>
      <w:r w:rsidRPr="00426F6E">
        <w:t>Service Definition</w:t>
      </w:r>
    </w:p>
    <w:p w14:paraId="01085ABB" w14:textId="77777777" w:rsidR="00092FBA" w:rsidRPr="00426F6E" w:rsidRDefault="00092FBA" w:rsidP="00010DDD">
      <w:pPr>
        <w:pStyle w:val="ListParagraph"/>
        <w:numPr>
          <w:ilvl w:val="1"/>
          <w:numId w:val="23"/>
        </w:numPr>
      </w:pPr>
      <w:r w:rsidRPr="00426F6E">
        <w:t>{</w:t>
      </w:r>
      <w:r w:rsidRPr="00426F6E">
        <w:rPr>
          <w:b/>
          <w:i/>
        </w:rPr>
        <w:t>State the service definition of both types of indefeasible rights of use (lit and dark fiber)}</w:t>
      </w:r>
    </w:p>
    <w:p w14:paraId="388D796C" w14:textId="77777777" w:rsidR="00092FBA" w:rsidRPr="00426F6E" w:rsidRDefault="00092FBA" w:rsidP="0006191E"/>
    <w:p w14:paraId="2677F4A3" w14:textId="77777777" w:rsidR="00092FBA" w:rsidRPr="00426F6E" w:rsidRDefault="00092FBA" w:rsidP="00010DDD">
      <w:pPr>
        <w:pStyle w:val="ListParagraph"/>
        <w:numPr>
          <w:ilvl w:val="0"/>
          <w:numId w:val="23"/>
        </w:numPr>
      </w:pPr>
      <w:r w:rsidRPr="00426F6E">
        <w:t>Description of Service</w:t>
      </w:r>
    </w:p>
    <w:p w14:paraId="62F0CC55" w14:textId="77777777" w:rsidR="00092FBA" w:rsidRPr="00426F6E" w:rsidRDefault="00092FBA" w:rsidP="00010DDD">
      <w:pPr>
        <w:pStyle w:val="ListParagraph"/>
        <w:numPr>
          <w:ilvl w:val="1"/>
          <w:numId w:val="23"/>
        </w:numPr>
      </w:pPr>
      <w:r w:rsidRPr="00426F6E">
        <w:t>{</w:t>
      </w:r>
      <w:r w:rsidRPr="00426F6E">
        <w:rPr>
          <w:b/>
          <w:i/>
        </w:rPr>
        <w:t>Provide a description of the technical characteristics of both types of indefeasible rights of use (lit and dark fiber)</w:t>
      </w:r>
      <w:r w:rsidRPr="00426F6E">
        <w:t>}</w:t>
      </w:r>
    </w:p>
    <w:p w14:paraId="4ADBBEC8" w14:textId="77777777" w:rsidR="00092FBA" w:rsidRPr="00426F6E" w:rsidRDefault="00092FBA" w:rsidP="0006191E"/>
    <w:p w14:paraId="6B32D9B1" w14:textId="77777777" w:rsidR="00092FBA" w:rsidRPr="00426F6E" w:rsidRDefault="00092FBA" w:rsidP="00010DDD">
      <w:pPr>
        <w:pStyle w:val="ListParagraph"/>
        <w:numPr>
          <w:ilvl w:val="0"/>
          <w:numId w:val="23"/>
        </w:numPr>
      </w:pPr>
      <w:r w:rsidRPr="00426F6E">
        <w:t>Service Provisioning</w:t>
      </w:r>
    </w:p>
    <w:p w14:paraId="18D64FBE" w14:textId="77777777" w:rsidR="00092FBA" w:rsidRPr="00426F6E" w:rsidRDefault="00092FBA" w:rsidP="00010DDD">
      <w:pPr>
        <w:pStyle w:val="ListParagraph"/>
        <w:numPr>
          <w:ilvl w:val="1"/>
          <w:numId w:val="23"/>
        </w:numPr>
      </w:pPr>
      <w:r w:rsidRPr="00426F6E">
        <w:t>{</w:t>
      </w:r>
      <w:r w:rsidRPr="00426F6E">
        <w:rPr>
          <w:b/>
          <w:i/>
        </w:rPr>
        <w:t>Describe the</w:t>
      </w:r>
      <w:r w:rsidRPr="00426F6E">
        <w:t xml:space="preserve"> </w:t>
      </w:r>
      <w:r w:rsidRPr="00426F6E">
        <w:rPr>
          <w:b/>
          <w:i/>
        </w:rPr>
        <w:t>initial procedure for requesting the IRUs including detailed timeframes and procedures}</w:t>
      </w:r>
    </w:p>
    <w:p w14:paraId="70BDE9FD" w14:textId="77777777" w:rsidR="00092FBA" w:rsidRPr="00426F6E" w:rsidRDefault="00092FBA" w:rsidP="0006191E"/>
    <w:p w14:paraId="40C67111" w14:textId="77777777" w:rsidR="00092FBA" w:rsidRPr="00426F6E" w:rsidRDefault="00092FBA" w:rsidP="00010DDD">
      <w:pPr>
        <w:pStyle w:val="ListParagraph"/>
        <w:numPr>
          <w:ilvl w:val="0"/>
          <w:numId w:val="23"/>
        </w:numPr>
      </w:pPr>
      <w:r w:rsidRPr="00426F6E">
        <w:t>Charging</w:t>
      </w:r>
    </w:p>
    <w:p w14:paraId="17EC7138" w14:textId="77777777" w:rsidR="00092FBA" w:rsidRPr="00426F6E" w:rsidRDefault="00092FBA" w:rsidP="00010DDD">
      <w:pPr>
        <w:pStyle w:val="ListParagraph"/>
        <w:numPr>
          <w:ilvl w:val="1"/>
          <w:numId w:val="23"/>
        </w:numPr>
      </w:pPr>
      <w:r w:rsidRPr="00426F6E">
        <w:t>{</w:t>
      </w:r>
      <w:r w:rsidRPr="00426F6E">
        <w:rPr>
          <w:b/>
          <w:i/>
        </w:rPr>
        <w:t>Describe the</w:t>
      </w:r>
      <w:r w:rsidRPr="00426F6E">
        <w:t xml:space="preserve"> </w:t>
      </w:r>
      <w:r w:rsidRPr="00426F6E">
        <w:rPr>
          <w:b/>
          <w:i/>
        </w:rPr>
        <w:t>method used for charging both types of indefeasible rights of use (lit and dark fiber), including minimum commitment times}</w:t>
      </w:r>
    </w:p>
    <w:p w14:paraId="64C0353A" w14:textId="77777777" w:rsidR="00092FBA" w:rsidRPr="00426F6E" w:rsidRDefault="00092FBA">
      <w:pPr>
        <w:spacing w:line="276" w:lineRule="auto"/>
        <w:jc w:val="left"/>
        <w:rPr>
          <w:rFonts w:ascii="Franklin Gothic Demi" w:eastAsiaTheme="majorEastAsia" w:hAnsi="Franklin Gothic Demi" w:cstheme="majorBidi"/>
          <w:bCs/>
          <w:color w:val="14155F" w:themeColor="accent1"/>
          <w:sz w:val="32"/>
          <w:szCs w:val="26"/>
        </w:rPr>
      </w:pPr>
      <w:r w:rsidRPr="00426F6E">
        <w:br w:type="page"/>
      </w:r>
    </w:p>
    <w:p w14:paraId="3CC6E1A4" w14:textId="77777777" w:rsidR="00092FBA" w:rsidRPr="00426F6E" w:rsidRDefault="00092FBA" w:rsidP="0006191E">
      <w:pPr>
        <w:pStyle w:val="TOCHeading"/>
      </w:pPr>
      <w:bookmarkStart w:id="118" w:name="_Ref356552970"/>
      <w:bookmarkStart w:id="119" w:name="_Toc357884063"/>
      <w:r w:rsidRPr="00426F6E">
        <w:lastRenderedPageBreak/>
        <w:t>Annex G, Schedule 3. Interconnection Equipment Colocation Services</w:t>
      </w:r>
      <w:bookmarkEnd w:id="118"/>
      <w:bookmarkEnd w:id="119"/>
    </w:p>
    <w:p w14:paraId="34CB15D0" w14:textId="77777777" w:rsidR="00092FBA" w:rsidRPr="00426F6E" w:rsidRDefault="00092FBA" w:rsidP="00010DDD">
      <w:pPr>
        <w:pStyle w:val="ListParagraph"/>
        <w:numPr>
          <w:ilvl w:val="0"/>
          <w:numId w:val="32"/>
        </w:numPr>
      </w:pPr>
      <w:r w:rsidRPr="00426F6E">
        <w:t>General</w:t>
      </w:r>
    </w:p>
    <w:p w14:paraId="6E10A01B" w14:textId="77777777" w:rsidR="00092FBA" w:rsidRPr="00426F6E" w:rsidRDefault="00092FBA" w:rsidP="00010DDD">
      <w:pPr>
        <w:pStyle w:val="ListParagraph"/>
        <w:numPr>
          <w:ilvl w:val="1"/>
          <w:numId w:val="32"/>
        </w:numPr>
      </w:pPr>
      <w:r w:rsidRPr="00426F6E">
        <w:t>{</w:t>
      </w:r>
      <w:r w:rsidRPr="00426F6E">
        <w:rPr>
          <w:b/>
          <w:i/>
        </w:rPr>
        <w:t>Describe the general characteristics of the equipment colocation services</w:t>
      </w:r>
      <w:r w:rsidRPr="00426F6E">
        <w:t>}</w:t>
      </w:r>
    </w:p>
    <w:p w14:paraId="0EDB19F5" w14:textId="77777777" w:rsidR="00092FBA" w:rsidRPr="00426F6E" w:rsidRDefault="00092FBA" w:rsidP="00697790"/>
    <w:p w14:paraId="067F8015" w14:textId="77777777" w:rsidR="00092FBA" w:rsidRPr="00426F6E" w:rsidRDefault="00092FBA" w:rsidP="00010DDD">
      <w:pPr>
        <w:pStyle w:val="ListParagraph"/>
        <w:numPr>
          <w:ilvl w:val="0"/>
          <w:numId w:val="32"/>
        </w:numPr>
      </w:pPr>
      <w:r w:rsidRPr="00426F6E">
        <w:t>Service Definition</w:t>
      </w:r>
    </w:p>
    <w:p w14:paraId="64616252" w14:textId="77777777" w:rsidR="00092FBA" w:rsidRPr="00426F6E" w:rsidRDefault="00092FBA" w:rsidP="00010DDD">
      <w:pPr>
        <w:pStyle w:val="ListParagraph"/>
        <w:numPr>
          <w:ilvl w:val="1"/>
          <w:numId w:val="32"/>
        </w:numPr>
      </w:pPr>
      <w:r w:rsidRPr="00426F6E">
        <w:t>{</w:t>
      </w:r>
      <w:r w:rsidRPr="00426F6E">
        <w:rPr>
          <w:b/>
          <w:i/>
        </w:rPr>
        <w:t>State the service definition for colocation services for IP interconnection}</w:t>
      </w:r>
    </w:p>
    <w:p w14:paraId="0705C294" w14:textId="77777777" w:rsidR="00092FBA" w:rsidRPr="00426F6E" w:rsidRDefault="00092FBA" w:rsidP="00697790"/>
    <w:p w14:paraId="030652A1" w14:textId="77777777" w:rsidR="00092FBA" w:rsidRPr="00426F6E" w:rsidRDefault="00092FBA" w:rsidP="00010DDD">
      <w:pPr>
        <w:pStyle w:val="ListParagraph"/>
        <w:numPr>
          <w:ilvl w:val="0"/>
          <w:numId w:val="32"/>
        </w:numPr>
      </w:pPr>
      <w:r w:rsidRPr="00426F6E">
        <w:t>Description of Service</w:t>
      </w:r>
    </w:p>
    <w:p w14:paraId="249C9A12" w14:textId="77777777" w:rsidR="00092FBA" w:rsidRPr="00426F6E" w:rsidRDefault="00092FBA" w:rsidP="00010DDD">
      <w:pPr>
        <w:pStyle w:val="ListParagraph"/>
        <w:numPr>
          <w:ilvl w:val="1"/>
          <w:numId w:val="32"/>
        </w:numPr>
      </w:pPr>
      <w:r w:rsidRPr="00426F6E">
        <w:t>{</w:t>
      </w:r>
      <w:r w:rsidRPr="00426F6E">
        <w:rPr>
          <w:b/>
          <w:i/>
        </w:rPr>
        <w:t>Describe in detail the service characteristics of the colocation and sharing services, including specifically what elements are covered within the facilities}</w:t>
      </w:r>
    </w:p>
    <w:p w14:paraId="26CF6522" w14:textId="77777777" w:rsidR="00092FBA" w:rsidRPr="00426F6E" w:rsidRDefault="00092FBA" w:rsidP="00697790"/>
    <w:p w14:paraId="7D67837E" w14:textId="77777777" w:rsidR="00092FBA" w:rsidRPr="00426F6E" w:rsidRDefault="00092FBA" w:rsidP="00010DDD">
      <w:pPr>
        <w:pStyle w:val="ListParagraph"/>
        <w:numPr>
          <w:ilvl w:val="0"/>
          <w:numId w:val="32"/>
        </w:numPr>
      </w:pPr>
      <w:bookmarkStart w:id="120" w:name="_Ref356573035"/>
      <w:r w:rsidRPr="00426F6E">
        <w:t>Service Provisioning</w:t>
      </w:r>
      <w:bookmarkEnd w:id="120"/>
    </w:p>
    <w:p w14:paraId="072C772E" w14:textId="77777777" w:rsidR="00092FBA" w:rsidRPr="00426F6E" w:rsidRDefault="00092FBA" w:rsidP="00010DDD">
      <w:pPr>
        <w:pStyle w:val="ListParagraph"/>
        <w:numPr>
          <w:ilvl w:val="1"/>
          <w:numId w:val="32"/>
        </w:numPr>
      </w:pPr>
      <w:bookmarkStart w:id="121" w:name="_Ref356574381"/>
      <w:r w:rsidRPr="00426F6E">
        <w:t>{</w:t>
      </w:r>
      <w:r w:rsidRPr="00426F6E">
        <w:rPr>
          <w:b/>
          <w:i/>
        </w:rPr>
        <w:t>Describe the</w:t>
      </w:r>
      <w:r w:rsidRPr="00426F6E">
        <w:t xml:space="preserve"> </w:t>
      </w:r>
      <w:r w:rsidRPr="00426F6E">
        <w:rPr>
          <w:b/>
          <w:i/>
        </w:rPr>
        <w:t>initial procedure for requesting colocation services and/or sharing, including detailed timeframes and procedures}</w:t>
      </w:r>
    </w:p>
    <w:bookmarkEnd w:id="121"/>
    <w:p w14:paraId="4FE4E3AC" w14:textId="77777777" w:rsidR="00092FBA" w:rsidRPr="00426F6E" w:rsidRDefault="00092FBA" w:rsidP="00ED27CD"/>
    <w:p w14:paraId="1AFF0DA9" w14:textId="77777777" w:rsidR="00092FBA" w:rsidRPr="00426F6E" w:rsidRDefault="00092FBA" w:rsidP="00010DDD">
      <w:pPr>
        <w:pStyle w:val="ListParagraph"/>
        <w:numPr>
          <w:ilvl w:val="0"/>
          <w:numId w:val="32"/>
        </w:numPr>
      </w:pPr>
      <w:bookmarkStart w:id="122" w:name="_Ref356573707"/>
      <w:r w:rsidRPr="00426F6E">
        <w:t>Charging</w:t>
      </w:r>
      <w:bookmarkEnd w:id="122"/>
    </w:p>
    <w:p w14:paraId="45BBCD82" w14:textId="77777777" w:rsidR="00092FBA" w:rsidRPr="00426F6E" w:rsidRDefault="00092FBA" w:rsidP="00010DDD">
      <w:pPr>
        <w:pStyle w:val="ListParagraph"/>
        <w:numPr>
          <w:ilvl w:val="1"/>
          <w:numId w:val="32"/>
        </w:numPr>
      </w:pPr>
      <w:r w:rsidRPr="00426F6E">
        <w:t>{</w:t>
      </w:r>
      <w:r w:rsidRPr="00426F6E">
        <w:rPr>
          <w:b/>
          <w:i/>
        </w:rPr>
        <w:t>Describe the</w:t>
      </w:r>
      <w:r w:rsidRPr="00426F6E">
        <w:t xml:space="preserve"> </w:t>
      </w:r>
      <w:r w:rsidRPr="00426F6E">
        <w:rPr>
          <w:b/>
          <w:i/>
        </w:rPr>
        <w:t>method used for charging both the different elements for colocation services and infrastructure sharing}</w:t>
      </w:r>
    </w:p>
    <w:p w14:paraId="50C7C825" w14:textId="77777777" w:rsidR="00092FBA" w:rsidRPr="00426F6E" w:rsidRDefault="00092FBA" w:rsidP="00010DDD">
      <w:pPr>
        <w:pStyle w:val="ListParagraph"/>
        <w:numPr>
          <w:ilvl w:val="0"/>
          <w:numId w:val="24"/>
        </w:numPr>
      </w:pPr>
      <w:r w:rsidRPr="00426F6E">
        <w:t>One-off costs, which will include but not be limited to:</w:t>
      </w:r>
    </w:p>
    <w:p w14:paraId="1B561E11" w14:textId="77777777" w:rsidR="00092FBA" w:rsidRPr="00426F6E" w:rsidRDefault="00092FBA" w:rsidP="00010DDD">
      <w:pPr>
        <w:pStyle w:val="ListParagraph"/>
        <w:numPr>
          <w:ilvl w:val="0"/>
          <w:numId w:val="25"/>
        </w:numPr>
      </w:pPr>
      <w:r w:rsidRPr="00426F6E">
        <w:t>A physical site survey of the specified building</w:t>
      </w:r>
    </w:p>
    <w:p w14:paraId="51CC37DC" w14:textId="77777777" w:rsidR="00092FBA" w:rsidRPr="00426F6E" w:rsidRDefault="00092FBA" w:rsidP="00010DDD">
      <w:pPr>
        <w:pStyle w:val="ListParagraph"/>
        <w:numPr>
          <w:ilvl w:val="0"/>
          <w:numId w:val="25"/>
        </w:numPr>
      </w:pPr>
      <w:r w:rsidRPr="00426F6E">
        <w:t>Production of work Schedule and bill of quantities</w:t>
      </w:r>
    </w:p>
    <w:p w14:paraId="2287C9EA" w14:textId="77777777" w:rsidR="00092FBA" w:rsidRPr="00426F6E" w:rsidRDefault="00092FBA" w:rsidP="00010DDD">
      <w:pPr>
        <w:pStyle w:val="ListParagraph"/>
        <w:numPr>
          <w:ilvl w:val="0"/>
          <w:numId w:val="25"/>
        </w:numPr>
      </w:pPr>
      <w:r w:rsidRPr="00426F6E">
        <w:t>Construction of dedicated colocation facility rooms</w:t>
      </w:r>
    </w:p>
    <w:p w14:paraId="4E59EB6D" w14:textId="77777777" w:rsidR="00092FBA" w:rsidRPr="00426F6E" w:rsidRDefault="00092FBA" w:rsidP="00010DDD">
      <w:pPr>
        <w:pStyle w:val="ListParagraph"/>
        <w:numPr>
          <w:ilvl w:val="0"/>
          <w:numId w:val="25"/>
        </w:numPr>
      </w:pPr>
      <w:r w:rsidRPr="00426F6E">
        <w:t>Refurbishing unused equipment areas</w:t>
      </w:r>
    </w:p>
    <w:p w14:paraId="6AA99122" w14:textId="77777777" w:rsidR="00092FBA" w:rsidRPr="00426F6E" w:rsidRDefault="00092FBA" w:rsidP="00010DDD">
      <w:pPr>
        <w:pStyle w:val="ListParagraph"/>
        <w:numPr>
          <w:ilvl w:val="0"/>
          <w:numId w:val="25"/>
        </w:numPr>
      </w:pPr>
      <w:r w:rsidRPr="00426F6E">
        <w:t>Installation of security systems</w:t>
      </w:r>
    </w:p>
    <w:p w14:paraId="0631ABB5" w14:textId="77777777" w:rsidR="00092FBA" w:rsidRPr="00426F6E" w:rsidRDefault="00092FBA" w:rsidP="00010DDD">
      <w:pPr>
        <w:pStyle w:val="ListParagraph"/>
        <w:numPr>
          <w:ilvl w:val="0"/>
          <w:numId w:val="25"/>
        </w:numPr>
      </w:pPr>
      <w:r w:rsidRPr="00426F6E">
        <w:t>Provision of standard and/or enhanced ancillary support systems</w:t>
      </w:r>
    </w:p>
    <w:p w14:paraId="3A94F6E0" w14:textId="77777777" w:rsidR="00092FBA" w:rsidRPr="00426F6E" w:rsidRDefault="00092FBA" w:rsidP="00010DDD">
      <w:pPr>
        <w:pStyle w:val="ListParagraph"/>
        <w:numPr>
          <w:ilvl w:val="0"/>
          <w:numId w:val="25"/>
        </w:numPr>
      </w:pPr>
      <w:r w:rsidRPr="00426F6E">
        <w:t>Upgrading power supplies and engine sets, lighting, heating and ventilation systems</w:t>
      </w:r>
    </w:p>
    <w:p w14:paraId="7FCFCB15" w14:textId="77777777" w:rsidR="00092FBA" w:rsidRPr="00426F6E" w:rsidRDefault="00092FBA" w:rsidP="00010DDD">
      <w:pPr>
        <w:pStyle w:val="ListParagraph"/>
        <w:numPr>
          <w:ilvl w:val="0"/>
          <w:numId w:val="25"/>
        </w:numPr>
      </w:pPr>
      <w:r w:rsidRPr="00426F6E">
        <w:t>Providing external duct, inspection chambers and cables</w:t>
      </w:r>
    </w:p>
    <w:p w14:paraId="61AEF16B" w14:textId="77777777" w:rsidR="00092FBA" w:rsidRPr="00426F6E" w:rsidRDefault="00092FBA" w:rsidP="00010DDD">
      <w:pPr>
        <w:pStyle w:val="ListParagraph"/>
        <w:numPr>
          <w:ilvl w:val="0"/>
          <w:numId w:val="25"/>
        </w:numPr>
      </w:pPr>
      <w:r w:rsidRPr="00426F6E">
        <w:t>Providing internal cables</w:t>
      </w:r>
    </w:p>
    <w:p w14:paraId="0F707B67" w14:textId="77777777" w:rsidR="00092FBA" w:rsidRPr="00426F6E" w:rsidRDefault="00092FBA" w:rsidP="00010DDD">
      <w:pPr>
        <w:pStyle w:val="ListParagraph"/>
        <w:numPr>
          <w:ilvl w:val="0"/>
          <w:numId w:val="25"/>
        </w:numPr>
      </w:pPr>
      <w:r w:rsidRPr="00426F6E">
        <w:t>Development and/or upgrading OSS</w:t>
      </w:r>
    </w:p>
    <w:p w14:paraId="693AD69D" w14:textId="77777777" w:rsidR="00092FBA" w:rsidRPr="00426F6E" w:rsidRDefault="00092FBA" w:rsidP="00010DDD">
      <w:pPr>
        <w:pStyle w:val="ListParagraph"/>
        <w:numPr>
          <w:ilvl w:val="0"/>
          <w:numId w:val="25"/>
        </w:numPr>
      </w:pPr>
      <w:r w:rsidRPr="00426F6E">
        <w:t>Product development</w:t>
      </w:r>
    </w:p>
    <w:p w14:paraId="114827B8" w14:textId="77777777" w:rsidR="00092FBA" w:rsidRPr="00426F6E" w:rsidRDefault="00092FBA" w:rsidP="00010DDD">
      <w:pPr>
        <w:pStyle w:val="ListParagraph"/>
        <w:numPr>
          <w:ilvl w:val="0"/>
          <w:numId w:val="25"/>
        </w:numPr>
      </w:pPr>
      <w:r w:rsidRPr="00426F6E">
        <w:t>Development of new processes, procedures and work practices</w:t>
      </w:r>
    </w:p>
    <w:p w14:paraId="182879CA" w14:textId="77777777" w:rsidR="00092FBA" w:rsidRPr="00426F6E" w:rsidRDefault="00092FBA" w:rsidP="00010DDD">
      <w:pPr>
        <w:pStyle w:val="ListParagraph"/>
        <w:numPr>
          <w:ilvl w:val="0"/>
          <w:numId w:val="24"/>
        </w:numPr>
      </w:pPr>
      <w:r w:rsidRPr="00426F6E">
        <w:t>Recurring Costs, which will include but not be limited to;</w:t>
      </w:r>
    </w:p>
    <w:p w14:paraId="63D4F9D8" w14:textId="77777777" w:rsidR="00092FBA" w:rsidRPr="00426F6E" w:rsidRDefault="00092FBA" w:rsidP="00010DDD">
      <w:pPr>
        <w:pStyle w:val="ListParagraph"/>
        <w:numPr>
          <w:ilvl w:val="0"/>
          <w:numId w:val="25"/>
        </w:numPr>
      </w:pPr>
      <w:r w:rsidRPr="00426F6E">
        <w:t>Rental for the colocation space used</w:t>
      </w:r>
    </w:p>
    <w:p w14:paraId="7C81CDE6" w14:textId="77777777" w:rsidR="00092FBA" w:rsidRPr="00426F6E" w:rsidRDefault="00092FBA" w:rsidP="00010DDD">
      <w:pPr>
        <w:pStyle w:val="ListParagraph"/>
        <w:numPr>
          <w:ilvl w:val="0"/>
          <w:numId w:val="25"/>
        </w:numPr>
      </w:pPr>
      <w:r w:rsidRPr="00426F6E">
        <w:t>Maintenance of the colocation facilities and equipment areas</w:t>
      </w:r>
    </w:p>
    <w:p w14:paraId="1AC4E91E" w14:textId="77777777" w:rsidR="00092FBA" w:rsidRPr="00426F6E" w:rsidRDefault="00092FBA" w:rsidP="00010DDD">
      <w:pPr>
        <w:pStyle w:val="ListParagraph"/>
        <w:numPr>
          <w:ilvl w:val="0"/>
          <w:numId w:val="25"/>
        </w:numPr>
      </w:pPr>
      <w:r w:rsidRPr="00426F6E">
        <w:t>Maintenance of ancillary support systems</w:t>
      </w:r>
    </w:p>
    <w:p w14:paraId="0F2FE16B" w14:textId="77777777" w:rsidR="00092FBA" w:rsidRPr="00426F6E" w:rsidRDefault="00092FBA" w:rsidP="00010DDD">
      <w:pPr>
        <w:pStyle w:val="ListParagraph"/>
        <w:numPr>
          <w:ilvl w:val="0"/>
          <w:numId w:val="25"/>
        </w:numPr>
      </w:pPr>
      <w:r w:rsidRPr="00426F6E">
        <w:t>Power supplies, lighting, heating and ventilation systems</w:t>
      </w:r>
    </w:p>
    <w:p w14:paraId="3AE77E38" w14:textId="77777777" w:rsidR="00092FBA" w:rsidRPr="00426F6E" w:rsidRDefault="00092FBA" w:rsidP="00010DDD">
      <w:pPr>
        <w:pStyle w:val="ListParagraph"/>
        <w:numPr>
          <w:ilvl w:val="0"/>
          <w:numId w:val="25"/>
        </w:numPr>
      </w:pPr>
      <w:r w:rsidRPr="00426F6E">
        <w:t>Maintenance of internal cables</w:t>
      </w:r>
    </w:p>
    <w:p w14:paraId="5DE1F499" w14:textId="77777777" w:rsidR="00092FBA" w:rsidRPr="00426F6E" w:rsidRDefault="00092FBA" w:rsidP="00010DDD">
      <w:pPr>
        <w:pStyle w:val="ListParagraph"/>
        <w:numPr>
          <w:ilvl w:val="0"/>
          <w:numId w:val="25"/>
        </w:numPr>
      </w:pPr>
      <w:r w:rsidRPr="00426F6E">
        <w:t>Order management</w:t>
      </w:r>
    </w:p>
    <w:p w14:paraId="40716BA5" w14:textId="77777777" w:rsidR="00092FBA" w:rsidRPr="00426F6E" w:rsidRDefault="00092FBA" w:rsidP="00010DDD">
      <w:pPr>
        <w:pStyle w:val="ListParagraph"/>
        <w:numPr>
          <w:ilvl w:val="0"/>
          <w:numId w:val="25"/>
        </w:numPr>
      </w:pPr>
      <w:r w:rsidRPr="00426F6E">
        <w:t>Security</w:t>
      </w:r>
      <w:r w:rsidRPr="00426F6E">
        <w:br w:type="page"/>
      </w:r>
    </w:p>
    <w:p w14:paraId="5A3B7F84" w14:textId="77777777" w:rsidR="00092FBA" w:rsidRPr="00426F6E" w:rsidRDefault="00092FBA" w:rsidP="0006191E">
      <w:pPr>
        <w:pStyle w:val="TOCHeading"/>
      </w:pPr>
      <w:bookmarkStart w:id="123" w:name="_Ref356554007"/>
      <w:bookmarkStart w:id="124" w:name="_Toc357884064"/>
      <w:r w:rsidRPr="00426F6E">
        <w:lastRenderedPageBreak/>
        <w:t>Annex G, Schedule 4. IP Transit</w:t>
      </w:r>
      <w:bookmarkEnd w:id="123"/>
      <w:bookmarkEnd w:id="124"/>
    </w:p>
    <w:p w14:paraId="3797DE58" w14:textId="77777777" w:rsidR="00092FBA" w:rsidRPr="00426F6E" w:rsidRDefault="00092FBA" w:rsidP="00010DDD">
      <w:pPr>
        <w:pStyle w:val="ListParagraph"/>
        <w:numPr>
          <w:ilvl w:val="0"/>
          <w:numId w:val="33"/>
        </w:numPr>
      </w:pPr>
      <w:r w:rsidRPr="00426F6E">
        <w:t>General</w:t>
      </w:r>
    </w:p>
    <w:p w14:paraId="5839A551" w14:textId="77777777" w:rsidR="00092FBA" w:rsidRPr="00426F6E" w:rsidRDefault="00092FBA" w:rsidP="00010DDD">
      <w:pPr>
        <w:pStyle w:val="ListParagraph"/>
        <w:numPr>
          <w:ilvl w:val="1"/>
          <w:numId w:val="33"/>
        </w:numPr>
      </w:pPr>
      <w:r w:rsidRPr="00426F6E">
        <w:t>{</w:t>
      </w:r>
      <w:r w:rsidRPr="00426F6E">
        <w:rPr>
          <w:b/>
          <w:i/>
        </w:rPr>
        <w:t>Describe the general characteristics of the international IP transit services</w:t>
      </w:r>
      <w:r w:rsidRPr="00426F6E">
        <w:t>}</w:t>
      </w:r>
    </w:p>
    <w:p w14:paraId="3687FBFA" w14:textId="77777777" w:rsidR="00092FBA" w:rsidRPr="00426F6E" w:rsidRDefault="00092FBA" w:rsidP="003E1FB7"/>
    <w:p w14:paraId="19DA80B6" w14:textId="77777777" w:rsidR="00092FBA" w:rsidRPr="00426F6E" w:rsidRDefault="00092FBA" w:rsidP="00010DDD">
      <w:pPr>
        <w:pStyle w:val="ListParagraph"/>
        <w:numPr>
          <w:ilvl w:val="0"/>
          <w:numId w:val="33"/>
        </w:numPr>
      </w:pPr>
      <w:r w:rsidRPr="00426F6E">
        <w:t>Service Definition</w:t>
      </w:r>
    </w:p>
    <w:p w14:paraId="6E888641" w14:textId="77777777" w:rsidR="00092FBA" w:rsidRPr="00426F6E" w:rsidRDefault="00092FBA" w:rsidP="00010DDD">
      <w:pPr>
        <w:pStyle w:val="ListParagraph"/>
        <w:numPr>
          <w:ilvl w:val="1"/>
          <w:numId w:val="33"/>
        </w:numPr>
      </w:pPr>
      <w:r w:rsidRPr="00426F6E">
        <w:t>{</w:t>
      </w:r>
      <w:r w:rsidRPr="00426F6E">
        <w:rPr>
          <w:b/>
          <w:i/>
        </w:rPr>
        <w:t>State the service definition for the international IP transit services}</w:t>
      </w:r>
    </w:p>
    <w:p w14:paraId="0693580A" w14:textId="77777777" w:rsidR="00092FBA" w:rsidRPr="00426F6E" w:rsidRDefault="00092FBA" w:rsidP="003E1FB7"/>
    <w:p w14:paraId="5DA524D0" w14:textId="77777777" w:rsidR="00092FBA" w:rsidRPr="00426F6E" w:rsidRDefault="00092FBA" w:rsidP="00010DDD">
      <w:pPr>
        <w:pStyle w:val="ListParagraph"/>
        <w:numPr>
          <w:ilvl w:val="0"/>
          <w:numId w:val="33"/>
        </w:numPr>
      </w:pPr>
      <w:r w:rsidRPr="00426F6E">
        <w:t>Description of Service</w:t>
      </w:r>
    </w:p>
    <w:p w14:paraId="23822DB6" w14:textId="77777777" w:rsidR="00092FBA" w:rsidRPr="00426F6E" w:rsidRDefault="00092FBA" w:rsidP="00010DDD">
      <w:pPr>
        <w:pStyle w:val="ListParagraph"/>
        <w:numPr>
          <w:ilvl w:val="1"/>
          <w:numId w:val="33"/>
        </w:numPr>
      </w:pPr>
      <w:r w:rsidRPr="00426F6E">
        <w:t>{</w:t>
      </w:r>
      <w:r w:rsidRPr="00426F6E">
        <w:rPr>
          <w:b/>
          <w:i/>
        </w:rPr>
        <w:t xml:space="preserve">Describe in detail the service characteristics of the international IP transit services, including the speeds, committed rates, interconnecting Tiers, physical installation, technology and others}. </w:t>
      </w:r>
      <w:r w:rsidRPr="00426F6E">
        <w:t>For illustrative purposes the route advertisements of a transit provider is shown below:</w:t>
      </w:r>
    </w:p>
    <w:p w14:paraId="5420530B" w14:textId="77777777" w:rsidR="00092FBA" w:rsidRPr="00426F6E" w:rsidRDefault="00092FBA" w:rsidP="0006191E">
      <w:r w:rsidRPr="00426F6E">
        <w:t xml:space="preserve"> </w:t>
      </w:r>
      <w:r w:rsidRPr="00426F6E">
        <w:rPr>
          <w:noProof/>
        </w:rPr>
        <w:drawing>
          <wp:inline distT="0" distB="0" distL="0" distR="0" wp14:anchorId="05694C82" wp14:editId="33A8C190">
            <wp:extent cx="5939442" cy="5082871"/>
            <wp:effectExtent l="0" t="0" r="4445" b="0"/>
            <wp:docPr id="17" name="Imagen 1" descr="Macintosh HD:Users:victorpereyra:Desktop:Captura de pantalla 2017-06-16 a la(s) 02.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torpereyra:Desktop:Captura de pantalla 2017-06-16 a la(s) 02.58.1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5083169"/>
                    </a:xfrm>
                    <a:prstGeom prst="rect">
                      <a:avLst/>
                    </a:prstGeom>
                    <a:noFill/>
                    <a:ln>
                      <a:noFill/>
                    </a:ln>
                  </pic:spPr>
                </pic:pic>
              </a:graphicData>
            </a:graphic>
          </wp:inline>
        </w:drawing>
      </w:r>
    </w:p>
    <w:p w14:paraId="771EA21D" w14:textId="77777777" w:rsidR="00092FBA" w:rsidRPr="00426F6E" w:rsidRDefault="00092FBA" w:rsidP="0006191E">
      <w:bookmarkStart w:id="125" w:name="_Ref356574707"/>
      <w:r w:rsidRPr="00426F6E">
        <w:lastRenderedPageBreak/>
        <w:t xml:space="preserve">The Table above shows the announcement of the routing Table that an IP transit provider can offer for IP transit. </w:t>
      </w:r>
    </w:p>
    <w:p w14:paraId="6D3E198F" w14:textId="77777777" w:rsidR="00092FBA" w:rsidRPr="00426F6E" w:rsidRDefault="00092FBA" w:rsidP="0006191E">
      <w:pPr>
        <w:pStyle w:val="ListParagraph"/>
        <w:ind w:left="360"/>
      </w:pPr>
    </w:p>
    <w:p w14:paraId="026779DD" w14:textId="77777777" w:rsidR="00092FBA" w:rsidRPr="00426F6E" w:rsidRDefault="00092FBA" w:rsidP="00010DDD">
      <w:pPr>
        <w:pStyle w:val="ListParagraph"/>
        <w:numPr>
          <w:ilvl w:val="0"/>
          <w:numId w:val="33"/>
        </w:numPr>
      </w:pPr>
      <w:r w:rsidRPr="00426F6E">
        <w:t>Service Provisioning - Initial Procedure</w:t>
      </w:r>
      <w:bookmarkEnd w:id="125"/>
    </w:p>
    <w:p w14:paraId="56BAD0F3" w14:textId="77777777" w:rsidR="00092FBA" w:rsidRPr="00426F6E" w:rsidRDefault="00092FBA" w:rsidP="00010DDD">
      <w:pPr>
        <w:pStyle w:val="ListParagraph"/>
        <w:numPr>
          <w:ilvl w:val="1"/>
          <w:numId w:val="33"/>
        </w:numPr>
      </w:pPr>
      <w:bookmarkStart w:id="126" w:name="_Ref356574248"/>
      <w:r w:rsidRPr="00426F6E">
        <w:t>{</w:t>
      </w:r>
      <w:r w:rsidRPr="00426F6E">
        <w:rPr>
          <w:b/>
          <w:i/>
        </w:rPr>
        <w:t>Describe the</w:t>
      </w:r>
      <w:r w:rsidRPr="00426F6E">
        <w:t xml:space="preserve"> </w:t>
      </w:r>
      <w:r w:rsidRPr="00426F6E">
        <w:rPr>
          <w:b/>
          <w:i/>
        </w:rPr>
        <w:t>initial procedure for requesting international IP transit services, including detailed timeframes and procedures}</w:t>
      </w:r>
    </w:p>
    <w:bookmarkEnd w:id="126"/>
    <w:p w14:paraId="57EEE6ED" w14:textId="77777777" w:rsidR="00092FBA" w:rsidRPr="00426F6E" w:rsidRDefault="00092FBA" w:rsidP="0006191E"/>
    <w:p w14:paraId="031DEB1E" w14:textId="77777777" w:rsidR="00092FBA" w:rsidRPr="00426F6E" w:rsidRDefault="00092FBA" w:rsidP="00010DDD">
      <w:pPr>
        <w:pStyle w:val="ListParagraph"/>
        <w:numPr>
          <w:ilvl w:val="0"/>
          <w:numId w:val="33"/>
        </w:numPr>
      </w:pPr>
      <w:r w:rsidRPr="00426F6E">
        <w:t>Charging</w:t>
      </w:r>
    </w:p>
    <w:p w14:paraId="2DD18949" w14:textId="77777777" w:rsidR="00092FBA" w:rsidRPr="00426F6E" w:rsidRDefault="00092FBA" w:rsidP="00010DDD">
      <w:pPr>
        <w:pStyle w:val="ListParagraph"/>
        <w:numPr>
          <w:ilvl w:val="1"/>
          <w:numId w:val="33"/>
        </w:numPr>
      </w:pPr>
      <w:r w:rsidRPr="00426F6E">
        <w:t>{</w:t>
      </w:r>
      <w:r w:rsidRPr="00426F6E">
        <w:rPr>
          <w:b/>
          <w:i/>
        </w:rPr>
        <w:t>Describe the</w:t>
      </w:r>
      <w:r w:rsidRPr="00426F6E">
        <w:t xml:space="preserve"> </w:t>
      </w:r>
      <w:r w:rsidRPr="00426F6E">
        <w:rPr>
          <w:b/>
          <w:i/>
        </w:rPr>
        <w:t>method used for charging international IP transit services and whether the 95% sampling period is used, filtering and other ancillary services to be utilized}</w:t>
      </w:r>
    </w:p>
    <w:p w14:paraId="5A8C6F84" w14:textId="77777777" w:rsidR="00092FBA" w:rsidRPr="00426F6E" w:rsidRDefault="00092FBA" w:rsidP="004725AA"/>
    <w:p w14:paraId="589EFC0F" w14:textId="77777777" w:rsidR="00092FBA" w:rsidRPr="00426F6E" w:rsidRDefault="00092FBA" w:rsidP="00010DDD">
      <w:pPr>
        <w:pStyle w:val="ListParagraph"/>
        <w:numPr>
          <w:ilvl w:val="0"/>
          <w:numId w:val="33"/>
        </w:numPr>
      </w:pPr>
      <w:r w:rsidRPr="00426F6E">
        <w:t>Billing Information</w:t>
      </w:r>
    </w:p>
    <w:p w14:paraId="6638B4DF" w14:textId="77777777" w:rsidR="00092FBA" w:rsidRPr="00426F6E" w:rsidRDefault="00092FBA" w:rsidP="00010DDD">
      <w:pPr>
        <w:pStyle w:val="ListParagraph"/>
        <w:numPr>
          <w:ilvl w:val="1"/>
          <w:numId w:val="33"/>
        </w:numPr>
      </w:pPr>
      <w:bookmarkStart w:id="127" w:name="_Ref356575545"/>
      <w:r w:rsidRPr="00426F6E">
        <w:t>{</w:t>
      </w:r>
      <w:r w:rsidRPr="00426F6E">
        <w:rPr>
          <w:b/>
          <w:i/>
        </w:rPr>
        <w:t>Indicate the type of billing information that will be provided and the method for collecting it, as well as the frequency and other billing characteristics</w:t>
      </w:r>
      <w:r w:rsidRPr="00426F6E">
        <w:t>}</w:t>
      </w:r>
    </w:p>
    <w:bookmarkEnd w:id="127"/>
    <w:p w14:paraId="287FBEA8" w14:textId="77777777" w:rsidR="00092FBA" w:rsidRPr="00426F6E" w:rsidRDefault="00092FBA" w:rsidP="004725AA"/>
    <w:p w14:paraId="47C1FF3C" w14:textId="77777777" w:rsidR="00092FBA" w:rsidRPr="00426F6E" w:rsidRDefault="00092FBA" w:rsidP="00010DDD">
      <w:pPr>
        <w:pStyle w:val="ListParagraph"/>
        <w:numPr>
          <w:ilvl w:val="0"/>
          <w:numId w:val="33"/>
        </w:numPr>
      </w:pPr>
      <w:r w:rsidRPr="00426F6E">
        <w:t>Routing</w:t>
      </w:r>
    </w:p>
    <w:p w14:paraId="0A4656E6" w14:textId="77777777" w:rsidR="00495265" w:rsidRPr="00426F6E" w:rsidRDefault="00092FBA" w:rsidP="0006191E">
      <w:r w:rsidRPr="00426F6E">
        <w:t>The provision of the IP Transit Service shall be in accordance with the {</w:t>
      </w:r>
      <w:r w:rsidRPr="00426F6E">
        <w:rPr>
          <w:b/>
          <w:i/>
        </w:rPr>
        <w:t>Interconnect Service Provider Name</w:t>
      </w:r>
      <w:r w:rsidRPr="00426F6E">
        <w:t>} transmission principles specified in</w:t>
      </w:r>
      <w:r w:rsidRPr="00426F6E">
        <w:fldChar w:fldCharType="begin"/>
      </w:r>
      <w:r w:rsidRPr="00426F6E">
        <w:instrText xml:space="preserve"> REF _Ref356551924 \h </w:instrText>
      </w:r>
      <w:r w:rsidRPr="00426F6E">
        <w:fldChar w:fldCharType="separate"/>
      </w:r>
    </w:p>
    <w:p w14:paraId="47806CDA" w14:textId="77777777" w:rsidR="00495265" w:rsidRPr="00426F6E" w:rsidRDefault="00495265" w:rsidP="0006191E">
      <w:r w:rsidRPr="00426F6E">
        <w:br w:type="page"/>
      </w:r>
    </w:p>
    <w:p w14:paraId="000302DE" w14:textId="77777777" w:rsidR="00092FBA" w:rsidRPr="00426F6E" w:rsidRDefault="00495265" w:rsidP="00010DDD">
      <w:pPr>
        <w:pStyle w:val="ListParagraph"/>
        <w:numPr>
          <w:ilvl w:val="1"/>
          <w:numId w:val="33"/>
        </w:numPr>
      </w:pPr>
      <w:r w:rsidRPr="00426F6E">
        <w:lastRenderedPageBreak/>
        <w:t>Annex C, Attachment 1. Distribution Frame Characteristics DDF and ODF</w:t>
      </w:r>
      <w:r w:rsidR="00092FBA" w:rsidRPr="00426F6E">
        <w:fldChar w:fldCharType="end"/>
      </w:r>
      <w:r w:rsidR="00092FBA" w:rsidRPr="00426F6E">
        <w:t>.</w:t>
      </w:r>
    </w:p>
    <w:p w14:paraId="0E91AF21" w14:textId="77777777" w:rsidR="00092FBA" w:rsidRPr="00426F6E" w:rsidRDefault="00092FBA">
      <w:pPr>
        <w:spacing w:line="276" w:lineRule="auto"/>
        <w:jc w:val="left"/>
        <w:rPr>
          <w:rFonts w:ascii="Franklin Gothic Demi" w:eastAsiaTheme="majorEastAsia" w:hAnsi="Franklin Gothic Demi" w:cstheme="majorBidi"/>
          <w:bCs/>
          <w:color w:val="14155F" w:themeColor="accent1"/>
          <w:sz w:val="32"/>
          <w:szCs w:val="26"/>
        </w:rPr>
      </w:pPr>
      <w:r w:rsidRPr="00426F6E">
        <w:br w:type="page"/>
      </w:r>
    </w:p>
    <w:p w14:paraId="05F84C7A" w14:textId="77777777" w:rsidR="00092FBA" w:rsidRPr="00426F6E" w:rsidRDefault="00092FBA" w:rsidP="0006191E">
      <w:pPr>
        <w:pStyle w:val="TOCHeading"/>
      </w:pPr>
      <w:bookmarkStart w:id="128" w:name="_Ref356553053"/>
      <w:bookmarkStart w:id="129" w:name="_Ref356554641"/>
      <w:bookmarkStart w:id="130" w:name="_Toc357884065"/>
      <w:r w:rsidRPr="00426F6E">
        <w:lastRenderedPageBreak/>
        <w:t>Annex H. Operations and Maintenance Manual</w:t>
      </w:r>
      <w:bookmarkEnd w:id="128"/>
      <w:bookmarkEnd w:id="129"/>
      <w:bookmarkEnd w:id="130"/>
    </w:p>
    <w:p w14:paraId="219A8A33" w14:textId="77777777" w:rsidR="00092FBA" w:rsidRPr="00426F6E" w:rsidRDefault="00092FBA" w:rsidP="0017391A">
      <w:r w:rsidRPr="00426F6E">
        <w:t>This Annex to the Reference Interconnection Offer (RIO) sets out the processes and principles by which {</w:t>
      </w:r>
      <w:r w:rsidRPr="00426F6E">
        <w:rPr>
          <w:b/>
          <w:i/>
        </w:rPr>
        <w:t>Interconnect Service Provider Name</w:t>
      </w:r>
      <w:r w:rsidRPr="00426F6E">
        <w:t>} and the Interconnecting Service Provider will maintain and operate the Network Interconnection between their respective Networks.</w:t>
      </w:r>
    </w:p>
    <w:p w14:paraId="40B48641" w14:textId="77777777" w:rsidR="00092FBA" w:rsidRPr="00426F6E" w:rsidRDefault="00092FBA" w:rsidP="00010DDD">
      <w:pPr>
        <w:pStyle w:val="ListParagraph"/>
        <w:numPr>
          <w:ilvl w:val="0"/>
          <w:numId w:val="27"/>
        </w:numPr>
      </w:pPr>
      <w:r w:rsidRPr="00426F6E">
        <w:t>PLANNING</w:t>
      </w:r>
    </w:p>
    <w:p w14:paraId="688F44E3" w14:textId="77777777" w:rsidR="00092FBA" w:rsidRPr="00426F6E" w:rsidRDefault="00092FBA" w:rsidP="00010DDD">
      <w:pPr>
        <w:pStyle w:val="ListParagraph"/>
        <w:numPr>
          <w:ilvl w:val="1"/>
          <w:numId w:val="27"/>
        </w:numPr>
      </w:pPr>
      <w:r w:rsidRPr="00426F6E">
        <w:t>{</w:t>
      </w:r>
      <w:r w:rsidRPr="00426F6E">
        <w:rPr>
          <w:b/>
          <w:i/>
        </w:rPr>
        <w:t>Indicate the provision of network information characteristics,</w:t>
      </w:r>
      <w:bookmarkStart w:id="131" w:name="_Ref356590229"/>
      <w:r w:rsidRPr="00426F6E">
        <w:rPr>
          <w:b/>
          <w:i/>
        </w:rPr>
        <w:t xml:space="preserve"> including network plan</w:t>
      </w:r>
      <w:bookmarkEnd w:id="131"/>
      <w:r w:rsidRPr="00426F6E">
        <w:rPr>
          <w:b/>
          <w:i/>
        </w:rPr>
        <w:t>, interconnection of new switching equipment,</w:t>
      </w:r>
      <w:bookmarkStart w:id="132" w:name="_Ref356588524"/>
      <w:r w:rsidRPr="00426F6E">
        <w:rPr>
          <w:b/>
          <w:i/>
        </w:rPr>
        <w:t xml:space="preserve"> ordering of new or changed interconnect services</w:t>
      </w:r>
      <w:bookmarkEnd w:id="132"/>
      <w:r w:rsidRPr="00426F6E">
        <w:rPr>
          <w:b/>
          <w:i/>
        </w:rPr>
        <w:t>, reservation of colocation space, order cancellation, provisioning and service handover</w:t>
      </w:r>
      <w:r w:rsidRPr="00426F6E">
        <w:t>}</w:t>
      </w:r>
    </w:p>
    <w:p w14:paraId="5B52B5BE" w14:textId="77777777" w:rsidR="00092FBA" w:rsidRPr="00426F6E" w:rsidRDefault="00092FBA" w:rsidP="006E3822"/>
    <w:p w14:paraId="0F132ED7" w14:textId="77777777" w:rsidR="00092FBA" w:rsidRPr="00426F6E" w:rsidRDefault="00092FBA" w:rsidP="00010DDD">
      <w:pPr>
        <w:pStyle w:val="ListParagraph"/>
        <w:numPr>
          <w:ilvl w:val="0"/>
          <w:numId w:val="27"/>
        </w:numPr>
      </w:pPr>
      <w:r w:rsidRPr="00426F6E">
        <w:t>MONITORING &amp; NETWORK TRAFFIC MANAGEMENT</w:t>
      </w:r>
    </w:p>
    <w:p w14:paraId="6DF8A866" w14:textId="77777777" w:rsidR="00092FBA" w:rsidRPr="00426F6E" w:rsidRDefault="00092FBA" w:rsidP="00010DDD">
      <w:pPr>
        <w:pStyle w:val="ListParagraph"/>
        <w:numPr>
          <w:ilvl w:val="1"/>
          <w:numId w:val="27"/>
        </w:numPr>
      </w:pPr>
      <w:r w:rsidRPr="00426F6E">
        <w:t>{</w:t>
      </w:r>
      <w:r w:rsidRPr="00426F6E">
        <w:rPr>
          <w:b/>
          <w:i/>
        </w:rPr>
        <w:t>Include the monitoring and network traffic management procedural details, including reactive capacity planning, transmission management - quality of service testing and joint operational interconnection testing</w:t>
      </w:r>
      <w:r w:rsidRPr="00426F6E">
        <w:t>}</w:t>
      </w:r>
    </w:p>
    <w:p w14:paraId="77613707" w14:textId="77777777" w:rsidR="00092FBA" w:rsidRPr="00426F6E" w:rsidRDefault="00092FBA" w:rsidP="006E3822"/>
    <w:p w14:paraId="67890FFC" w14:textId="77777777" w:rsidR="00092FBA" w:rsidRPr="00426F6E" w:rsidRDefault="00092FBA" w:rsidP="00010DDD">
      <w:pPr>
        <w:pStyle w:val="ListParagraph"/>
        <w:numPr>
          <w:ilvl w:val="0"/>
          <w:numId w:val="27"/>
        </w:numPr>
      </w:pPr>
      <w:r w:rsidRPr="00426F6E">
        <w:t>FAULT MANAGEMENT</w:t>
      </w:r>
    </w:p>
    <w:p w14:paraId="10372DE9" w14:textId="77777777" w:rsidR="00092FBA" w:rsidRPr="00426F6E" w:rsidRDefault="00092FBA" w:rsidP="00010DDD">
      <w:pPr>
        <w:pStyle w:val="ListParagraph"/>
        <w:numPr>
          <w:ilvl w:val="1"/>
          <w:numId w:val="27"/>
        </w:numPr>
      </w:pPr>
      <w:r w:rsidRPr="00426F6E">
        <w:t>{</w:t>
      </w:r>
      <w:r w:rsidRPr="00426F6E">
        <w:rPr>
          <w:b/>
          <w:i/>
        </w:rPr>
        <w:t>State the fault management principles and expand the items below</w:t>
      </w:r>
      <w:r w:rsidRPr="00426F6E">
        <w:t>}</w:t>
      </w:r>
    </w:p>
    <w:p w14:paraId="2FE904AF" w14:textId="77777777" w:rsidR="00092FBA" w:rsidRPr="00426F6E" w:rsidRDefault="00092FBA" w:rsidP="00010DDD">
      <w:pPr>
        <w:pStyle w:val="ListParagraph"/>
        <w:numPr>
          <w:ilvl w:val="1"/>
          <w:numId w:val="27"/>
        </w:numPr>
      </w:pPr>
      <w:r w:rsidRPr="00426F6E">
        <w:t>Fault Reporting Procedure</w:t>
      </w:r>
    </w:p>
    <w:p w14:paraId="19657A87" w14:textId="77777777" w:rsidR="00092FBA" w:rsidRPr="00426F6E" w:rsidRDefault="00092FBA" w:rsidP="00010DDD">
      <w:pPr>
        <w:pStyle w:val="ListParagraph"/>
        <w:numPr>
          <w:ilvl w:val="1"/>
          <w:numId w:val="27"/>
        </w:numPr>
      </w:pPr>
      <w:r w:rsidRPr="00426F6E">
        <w:t>Fault Escalation</w:t>
      </w:r>
    </w:p>
    <w:p w14:paraId="651A556C" w14:textId="77777777" w:rsidR="00092FBA" w:rsidRPr="00426F6E" w:rsidRDefault="00092FBA" w:rsidP="00010DDD">
      <w:pPr>
        <w:pStyle w:val="ListParagraph"/>
        <w:numPr>
          <w:ilvl w:val="2"/>
          <w:numId w:val="27"/>
        </w:numPr>
      </w:pPr>
      <w:r w:rsidRPr="00426F6E">
        <w:t xml:space="preserve">The Interconnect Agreement Parties will use the timescales shown in </w:t>
      </w:r>
      <w:r w:rsidRPr="00426F6E">
        <w:fldChar w:fldCharType="begin"/>
      </w:r>
      <w:r w:rsidRPr="00426F6E">
        <w:instrText xml:space="preserve"> REF _Ref356590090 \h </w:instrText>
      </w:r>
      <w:r w:rsidRPr="00426F6E">
        <w:fldChar w:fldCharType="separate"/>
      </w:r>
      <w:r w:rsidR="00495265" w:rsidRPr="00426F6E">
        <w:t xml:space="preserve">Table </w:t>
      </w:r>
      <w:r w:rsidR="00495265" w:rsidRPr="00426F6E">
        <w:rPr>
          <w:noProof/>
        </w:rPr>
        <w:t>2</w:t>
      </w:r>
      <w:r w:rsidRPr="00426F6E">
        <w:fldChar w:fldCharType="end"/>
      </w:r>
      <w:r w:rsidRPr="00426F6E">
        <w:t xml:space="preserve"> as guidelines for the fault escalation process. The timescales will be used in deciding whether the restoration of a fault is being progressing satisfactorily. If the escalation time has expired and both parties are satisfied with the progress of the fault restoration, no immediate escalation is necessary.</w:t>
      </w:r>
    </w:p>
    <w:p w14:paraId="3E4BFBE8" w14:textId="77777777" w:rsidR="00092FBA" w:rsidRPr="00426F6E" w:rsidRDefault="00092FBA" w:rsidP="00A34E1D">
      <w:pPr>
        <w:pStyle w:val="Caption"/>
      </w:pPr>
      <w:bookmarkStart w:id="133" w:name="_Ref356590090"/>
      <w:r w:rsidRPr="00426F6E">
        <w:t xml:space="preserve">Table </w:t>
      </w:r>
      <w:fldSimple w:instr=" SEQ Table \* ARABIC ">
        <w:r w:rsidR="00495265" w:rsidRPr="00426F6E">
          <w:rPr>
            <w:noProof/>
          </w:rPr>
          <w:t>2</w:t>
        </w:r>
      </w:fldSimple>
      <w:bookmarkEnd w:id="133"/>
      <w:r w:rsidRPr="00426F6E">
        <w:br/>
        <w:t>Escalation Timescales</w:t>
      </w:r>
    </w:p>
    <w:tbl>
      <w:tblPr>
        <w:tblStyle w:val="LightGrid-Accent6"/>
        <w:tblW w:w="0" w:type="auto"/>
        <w:tblLayout w:type="fixed"/>
        <w:tblLook w:val="04A0" w:firstRow="1" w:lastRow="0" w:firstColumn="1" w:lastColumn="0" w:noHBand="0" w:noVBand="1"/>
      </w:tblPr>
      <w:tblGrid>
        <w:gridCol w:w="2271"/>
        <w:gridCol w:w="1620"/>
        <w:gridCol w:w="1960"/>
        <w:gridCol w:w="1960"/>
      </w:tblGrid>
      <w:tr w:rsidR="00092FBA" w:rsidRPr="00426F6E" w14:paraId="3F23363B" w14:textId="77777777" w:rsidTr="00D57236">
        <w:trPr>
          <w:cnfStyle w:val="100000000000" w:firstRow="1" w:lastRow="0" w:firstColumn="0" w:lastColumn="0" w:oddVBand="0" w:evenVBand="0" w:oddHBand="0" w:evenHBand="0" w:firstRowFirstColumn="0" w:firstRowLastColumn="0" w:lastRowFirstColumn="0" w:lastRowLastColumn="0"/>
          <w:trHeight w:hRule="exact" w:val="879"/>
          <w:tblHeader/>
        </w:trPr>
        <w:tc>
          <w:tcPr>
            <w:cnfStyle w:val="001000000000" w:firstRow="0" w:lastRow="0" w:firstColumn="1" w:lastColumn="0" w:oddVBand="0" w:evenVBand="0" w:oddHBand="0" w:evenHBand="0" w:firstRowFirstColumn="0" w:firstRowLastColumn="0" w:lastRowFirstColumn="0" w:lastRowLastColumn="0"/>
            <w:tcW w:w="2271" w:type="dxa"/>
            <w:vMerge w:val="restart"/>
          </w:tcPr>
          <w:p w14:paraId="040BCDCC" w14:textId="77777777" w:rsidR="00092FBA" w:rsidRPr="00426F6E" w:rsidRDefault="00092FBA" w:rsidP="0017391A">
            <w:r w:rsidRPr="00426F6E">
              <w:rPr>
                <w:i/>
              </w:rPr>
              <w:t>Fault type</w:t>
            </w:r>
          </w:p>
        </w:tc>
        <w:tc>
          <w:tcPr>
            <w:tcW w:w="5540" w:type="dxa"/>
            <w:gridSpan w:val="3"/>
          </w:tcPr>
          <w:p w14:paraId="53E2CEC5" w14:textId="77777777" w:rsidR="00092FBA" w:rsidRPr="00426F6E" w:rsidRDefault="00092FBA" w:rsidP="0017391A">
            <w:pPr>
              <w:cnfStyle w:val="100000000000" w:firstRow="1" w:lastRow="0" w:firstColumn="0" w:lastColumn="0" w:oddVBand="0" w:evenVBand="0" w:oddHBand="0" w:evenHBand="0" w:firstRowFirstColumn="0" w:firstRowLastColumn="0" w:lastRowFirstColumn="0" w:lastRowLastColumn="0"/>
            </w:pPr>
            <w:r w:rsidRPr="00426F6E">
              <w:rPr>
                <w:i/>
              </w:rPr>
              <w:t>Maximum Time before Escalation</w:t>
            </w:r>
          </w:p>
        </w:tc>
      </w:tr>
      <w:tr w:rsidR="00092FBA" w:rsidRPr="00426F6E" w14:paraId="7D41A641" w14:textId="77777777" w:rsidTr="00D57236">
        <w:trPr>
          <w:cnfStyle w:val="100000000000" w:firstRow="1" w:lastRow="0" w:firstColumn="0" w:lastColumn="0" w:oddVBand="0" w:evenVBand="0" w:oddHBand="0" w:evenHBand="0" w:firstRowFirstColumn="0" w:firstRowLastColumn="0" w:lastRowFirstColumn="0" w:lastRowLastColumn="0"/>
          <w:trHeight w:hRule="exact" w:val="475"/>
          <w:tblHeader/>
        </w:trPr>
        <w:tc>
          <w:tcPr>
            <w:cnfStyle w:val="001000000000" w:firstRow="0" w:lastRow="0" w:firstColumn="1" w:lastColumn="0" w:oddVBand="0" w:evenVBand="0" w:oddHBand="0" w:evenHBand="0" w:firstRowFirstColumn="0" w:firstRowLastColumn="0" w:lastRowFirstColumn="0" w:lastRowLastColumn="0"/>
            <w:tcW w:w="2271" w:type="dxa"/>
            <w:vMerge/>
          </w:tcPr>
          <w:p w14:paraId="44E44708" w14:textId="77777777" w:rsidR="00092FBA" w:rsidRPr="00426F6E" w:rsidRDefault="00092FBA" w:rsidP="0017391A"/>
        </w:tc>
        <w:tc>
          <w:tcPr>
            <w:tcW w:w="1620" w:type="dxa"/>
          </w:tcPr>
          <w:p w14:paraId="0485D055" w14:textId="77777777" w:rsidR="00092FBA" w:rsidRPr="00426F6E" w:rsidRDefault="00092FBA" w:rsidP="0017391A">
            <w:pPr>
              <w:cnfStyle w:val="100000000000" w:firstRow="1" w:lastRow="0" w:firstColumn="0" w:lastColumn="0" w:oddVBand="0" w:evenVBand="0" w:oddHBand="0" w:evenHBand="0" w:firstRowFirstColumn="0" w:firstRowLastColumn="0" w:lastRowFirstColumn="0" w:lastRowLastColumn="0"/>
            </w:pPr>
            <w:r w:rsidRPr="00426F6E">
              <w:rPr>
                <w:i/>
              </w:rPr>
              <w:t>First Level</w:t>
            </w:r>
          </w:p>
        </w:tc>
        <w:tc>
          <w:tcPr>
            <w:tcW w:w="1960" w:type="dxa"/>
          </w:tcPr>
          <w:p w14:paraId="1C95F8DD" w14:textId="77777777" w:rsidR="00092FBA" w:rsidRPr="00426F6E" w:rsidRDefault="00092FBA" w:rsidP="0017391A">
            <w:pPr>
              <w:cnfStyle w:val="100000000000" w:firstRow="1" w:lastRow="0" w:firstColumn="0" w:lastColumn="0" w:oddVBand="0" w:evenVBand="0" w:oddHBand="0" w:evenHBand="0" w:firstRowFirstColumn="0" w:firstRowLastColumn="0" w:lastRowFirstColumn="0" w:lastRowLastColumn="0"/>
            </w:pPr>
            <w:r w:rsidRPr="00426F6E">
              <w:rPr>
                <w:i/>
              </w:rPr>
              <w:t>Second Level</w:t>
            </w:r>
          </w:p>
        </w:tc>
        <w:tc>
          <w:tcPr>
            <w:tcW w:w="1960" w:type="dxa"/>
          </w:tcPr>
          <w:p w14:paraId="407901AA" w14:textId="77777777" w:rsidR="00092FBA" w:rsidRPr="00426F6E" w:rsidRDefault="00092FBA" w:rsidP="0017391A">
            <w:pPr>
              <w:cnfStyle w:val="100000000000" w:firstRow="1" w:lastRow="0" w:firstColumn="0" w:lastColumn="0" w:oddVBand="0" w:evenVBand="0" w:oddHBand="0" w:evenHBand="0" w:firstRowFirstColumn="0" w:firstRowLastColumn="0" w:lastRowFirstColumn="0" w:lastRowLastColumn="0"/>
            </w:pPr>
            <w:r w:rsidRPr="00426F6E">
              <w:rPr>
                <w:i/>
              </w:rPr>
              <w:t>Third Level</w:t>
            </w:r>
          </w:p>
        </w:tc>
      </w:tr>
      <w:tr w:rsidR="00092FBA" w:rsidRPr="00426F6E" w14:paraId="437E09B7" w14:textId="77777777" w:rsidTr="00A34E1D">
        <w:trPr>
          <w:cnfStyle w:val="000000100000" w:firstRow="0" w:lastRow="0" w:firstColumn="0" w:lastColumn="0" w:oddVBand="0" w:evenVBand="0" w:oddHBand="1" w:evenHBand="0" w:firstRowFirstColumn="0" w:firstRowLastColumn="0" w:lastRowFirstColumn="0" w:lastRowLastColumn="0"/>
          <w:trHeight w:hRule="exact" w:val="1165"/>
        </w:trPr>
        <w:tc>
          <w:tcPr>
            <w:cnfStyle w:val="001000000000" w:firstRow="0" w:lastRow="0" w:firstColumn="1" w:lastColumn="0" w:oddVBand="0" w:evenVBand="0" w:oddHBand="0" w:evenHBand="0" w:firstRowFirstColumn="0" w:firstRowLastColumn="0" w:lastRowFirstColumn="0" w:lastRowLastColumn="0"/>
            <w:tcW w:w="2271" w:type="dxa"/>
          </w:tcPr>
          <w:p w14:paraId="5A940119" w14:textId="77777777" w:rsidR="00092FBA" w:rsidRPr="00426F6E" w:rsidRDefault="00092FBA" w:rsidP="0006191E">
            <w:pPr>
              <w:jc w:val="left"/>
            </w:pPr>
            <w:r w:rsidRPr="00426F6E">
              <w:t>Service Affecting</w:t>
            </w:r>
          </w:p>
        </w:tc>
        <w:tc>
          <w:tcPr>
            <w:tcW w:w="1620" w:type="dxa"/>
          </w:tcPr>
          <w:p w14:paraId="7AFB1517" w14:textId="77777777" w:rsidR="00092FBA" w:rsidRPr="00426F6E" w:rsidRDefault="00092FBA" w:rsidP="0006191E">
            <w:pPr>
              <w:jc w:val="left"/>
              <w:cnfStyle w:val="000000100000" w:firstRow="0" w:lastRow="0" w:firstColumn="0" w:lastColumn="0" w:oddVBand="0" w:evenVBand="0" w:oddHBand="1" w:evenHBand="0" w:firstRowFirstColumn="0" w:firstRowLastColumn="0" w:lastRowFirstColumn="0" w:lastRowLastColumn="0"/>
            </w:pPr>
            <w:r w:rsidRPr="00426F6E">
              <w:t>Immediate</w:t>
            </w:r>
          </w:p>
          <w:p w14:paraId="0D64FA9C" w14:textId="77777777" w:rsidR="00092FBA" w:rsidRPr="00426F6E" w:rsidRDefault="00092FBA" w:rsidP="0006191E">
            <w:pPr>
              <w:jc w:val="left"/>
              <w:cnfStyle w:val="000000100000" w:firstRow="0" w:lastRow="0" w:firstColumn="0" w:lastColumn="0" w:oddVBand="0" w:evenVBand="0" w:oddHBand="1" w:evenHBand="0" w:firstRowFirstColumn="0" w:firstRowLastColumn="0" w:lastRowFirstColumn="0" w:lastRowLastColumn="0"/>
            </w:pPr>
            <w:r w:rsidRPr="00426F6E">
              <w:t>(within (10)</w:t>
            </w:r>
          </w:p>
          <w:p w14:paraId="75EEF1D5" w14:textId="77777777" w:rsidR="00092FBA" w:rsidRPr="00426F6E" w:rsidRDefault="00092FBA" w:rsidP="0006191E">
            <w:pPr>
              <w:jc w:val="left"/>
              <w:cnfStyle w:val="000000100000" w:firstRow="0" w:lastRow="0" w:firstColumn="0" w:lastColumn="0" w:oddVBand="0" w:evenVBand="0" w:oddHBand="1" w:evenHBand="0" w:firstRowFirstColumn="0" w:firstRowLastColumn="0" w:lastRowFirstColumn="0" w:lastRowLastColumn="0"/>
            </w:pPr>
            <w:r w:rsidRPr="00426F6E">
              <w:t>minutes)</w:t>
            </w:r>
          </w:p>
        </w:tc>
        <w:tc>
          <w:tcPr>
            <w:tcW w:w="1960" w:type="dxa"/>
          </w:tcPr>
          <w:p w14:paraId="6AC07D4D" w14:textId="77777777" w:rsidR="00092FBA" w:rsidRPr="00426F6E" w:rsidRDefault="00092FBA" w:rsidP="0006191E">
            <w:pPr>
              <w:jc w:val="left"/>
              <w:cnfStyle w:val="000000100000" w:firstRow="0" w:lastRow="0" w:firstColumn="0" w:lastColumn="0" w:oddVBand="0" w:evenVBand="0" w:oddHBand="1" w:evenHBand="0" w:firstRowFirstColumn="0" w:firstRowLastColumn="0" w:lastRowFirstColumn="0" w:lastRowLastColumn="0"/>
            </w:pPr>
            <w:r w:rsidRPr="00426F6E">
              <w:t>Two (2) hours</w:t>
            </w:r>
          </w:p>
        </w:tc>
        <w:tc>
          <w:tcPr>
            <w:tcW w:w="1960" w:type="dxa"/>
          </w:tcPr>
          <w:p w14:paraId="7593D5CD" w14:textId="77777777" w:rsidR="00092FBA" w:rsidRPr="00426F6E" w:rsidRDefault="00092FBA" w:rsidP="0006191E">
            <w:pPr>
              <w:jc w:val="left"/>
              <w:cnfStyle w:val="000000100000" w:firstRow="0" w:lastRow="0" w:firstColumn="0" w:lastColumn="0" w:oddVBand="0" w:evenVBand="0" w:oddHBand="1" w:evenHBand="0" w:firstRowFirstColumn="0" w:firstRowLastColumn="0" w:lastRowFirstColumn="0" w:lastRowLastColumn="0"/>
            </w:pPr>
            <w:r w:rsidRPr="00426F6E">
              <w:t>Four (4) hours</w:t>
            </w:r>
          </w:p>
        </w:tc>
      </w:tr>
      <w:tr w:rsidR="00092FBA" w:rsidRPr="00426F6E" w14:paraId="5AD34B49" w14:textId="77777777" w:rsidTr="00A34E1D">
        <w:trPr>
          <w:cnfStyle w:val="000000010000" w:firstRow="0" w:lastRow="0" w:firstColumn="0" w:lastColumn="0" w:oddVBand="0" w:evenVBand="0" w:oddHBand="0" w:evenHBand="1" w:firstRowFirstColumn="0" w:firstRowLastColumn="0" w:lastRowFirstColumn="0" w:lastRowLastColumn="0"/>
          <w:trHeight w:hRule="exact" w:val="1165"/>
        </w:trPr>
        <w:tc>
          <w:tcPr>
            <w:cnfStyle w:val="001000000000" w:firstRow="0" w:lastRow="0" w:firstColumn="1" w:lastColumn="0" w:oddVBand="0" w:evenVBand="0" w:oddHBand="0" w:evenHBand="0" w:firstRowFirstColumn="0" w:firstRowLastColumn="0" w:lastRowFirstColumn="0" w:lastRowLastColumn="0"/>
            <w:tcW w:w="2271" w:type="dxa"/>
          </w:tcPr>
          <w:p w14:paraId="55478F37" w14:textId="77777777" w:rsidR="00092FBA" w:rsidRPr="00426F6E" w:rsidRDefault="00092FBA" w:rsidP="0006191E">
            <w:pPr>
              <w:jc w:val="left"/>
            </w:pPr>
            <w:r w:rsidRPr="00426F6E">
              <w:t>Non-service Affecting</w:t>
            </w:r>
          </w:p>
        </w:tc>
        <w:tc>
          <w:tcPr>
            <w:tcW w:w="1620" w:type="dxa"/>
          </w:tcPr>
          <w:p w14:paraId="354E13BD" w14:textId="77777777" w:rsidR="00092FBA" w:rsidRPr="00426F6E" w:rsidRDefault="00092FBA" w:rsidP="0006191E">
            <w:pPr>
              <w:jc w:val="left"/>
              <w:cnfStyle w:val="000000010000" w:firstRow="0" w:lastRow="0" w:firstColumn="0" w:lastColumn="0" w:oddVBand="0" w:evenVBand="0" w:oddHBand="0" w:evenHBand="1" w:firstRowFirstColumn="0" w:firstRowLastColumn="0" w:lastRowFirstColumn="0" w:lastRowLastColumn="0"/>
            </w:pPr>
            <w:r w:rsidRPr="00426F6E">
              <w:t>Immediate</w:t>
            </w:r>
          </w:p>
          <w:p w14:paraId="0F57FC93" w14:textId="77777777" w:rsidR="00092FBA" w:rsidRPr="00426F6E" w:rsidRDefault="00092FBA" w:rsidP="0006191E">
            <w:pPr>
              <w:jc w:val="left"/>
              <w:cnfStyle w:val="000000010000" w:firstRow="0" w:lastRow="0" w:firstColumn="0" w:lastColumn="0" w:oddVBand="0" w:evenVBand="0" w:oddHBand="0" w:evenHBand="1" w:firstRowFirstColumn="0" w:firstRowLastColumn="0" w:lastRowFirstColumn="0" w:lastRowLastColumn="0"/>
            </w:pPr>
            <w:r w:rsidRPr="00426F6E">
              <w:t>(within (30)</w:t>
            </w:r>
          </w:p>
          <w:p w14:paraId="3D814EBF" w14:textId="77777777" w:rsidR="00092FBA" w:rsidRPr="00426F6E" w:rsidRDefault="00092FBA" w:rsidP="0006191E">
            <w:pPr>
              <w:jc w:val="left"/>
              <w:cnfStyle w:val="000000010000" w:firstRow="0" w:lastRow="0" w:firstColumn="0" w:lastColumn="0" w:oddVBand="0" w:evenVBand="0" w:oddHBand="0" w:evenHBand="1" w:firstRowFirstColumn="0" w:firstRowLastColumn="0" w:lastRowFirstColumn="0" w:lastRowLastColumn="0"/>
            </w:pPr>
            <w:r w:rsidRPr="00426F6E">
              <w:t>minutes)</w:t>
            </w:r>
          </w:p>
        </w:tc>
        <w:tc>
          <w:tcPr>
            <w:tcW w:w="1960" w:type="dxa"/>
          </w:tcPr>
          <w:p w14:paraId="24B6C9D5" w14:textId="77777777" w:rsidR="00092FBA" w:rsidRPr="00426F6E" w:rsidRDefault="00092FBA" w:rsidP="0006191E">
            <w:pPr>
              <w:jc w:val="left"/>
              <w:cnfStyle w:val="000000010000" w:firstRow="0" w:lastRow="0" w:firstColumn="0" w:lastColumn="0" w:oddVBand="0" w:evenVBand="0" w:oddHBand="0" w:evenHBand="1" w:firstRowFirstColumn="0" w:firstRowLastColumn="0" w:lastRowFirstColumn="0" w:lastRowLastColumn="0"/>
            </w:pPr>
            <w:r w:rsidRPr="00426F6E">
              <w:t>Eight (8) hours</w:t>
            </w:r>
          </w:p>
        </w:tc>
        <w:tc>
          <w:tcPr>
            <w:tcW w:w="1960" w:type="dxa"/>
          </w:tcPr>
          <w:p w14:paraId="1369BF0F" w14:textId="77777777" w:rsidR="00092FBA" w:rsidRPr="00426F6E" w:rsidRDefault="00092FBA" w:rsidP="0006191E">
            <w:pPr>
              <w:jc w:val="left"/>
              <w:cnfStyle w:val="000000010000" w:firstRow="0" w:lastRow="0" w:firstColumn="0" w:lastColumn="0" w:oddVBand="0" w:evenVBand="0" w:oddHBand="0" w:evenHBand="1" w:firstRowFirstColumn="0" w:firstRowLastColumn="0" w:lastRowFirstColumn="0" w:lastRowLastColumn="0"/>
            </w:pPr>
            <w:r w:rsidRPr="00426F6E">
              <w:t>Twenty-four (24) hours</w:t>
            </w:r>
          </w:p>
        </w:tc>
      </w:tr>
    </w:tbl>
    <w:p w14:paraId="76FC0921" w14:textId="77777777" w:rsidR="00092FBA" w:rsidRPr="00426F6E" w:rsidRDefault="00092FBA" w:rsidP="0017391A"/>
    <w:p w14:paraId="3DF7407B" w14:textId="77777777" w:rsidR="00092FBA" w:rsidRPr="00426F6E" w:rsidRDefault="00092FBA" w:rsidP="00010DDD">
      <w:pPr>
        <w:pStyle w:val="ListParagraph"/>
        <w:numPr>
          <w:ilvl w:val="2"/>
          <w:numId w:val="27"/>
        </w:numPr>
      </w:pPr>
      <w:r w:rsidRPr="00426F6E">
        <w:lastRenderedPageBreak/>
        <w:t>All requests for escalation will be notified through each party's fault reporting point.</w:t>
      </w:r>
    </w:p>
    <w:p w14:paraId="51719483" w14:textId="77777777" w:rsidR="00092FBA" w:rsidRPr="00426F6E" w:rsidRDefault="00092FBA" w:rsidP="00010DDD">
      <w:pPr>
        <w:pStyle w:val="ListParagraph"/>
        <w:numPr>
          <w:ilvl w:val="2"/>
          <w:numId w:val="27"/>
        </w:numPr>
      </w:pPr>
      <w:r w:rsidRPr="00426F6E">
        <w:t xml:space="preserve">The reporting levels are shown in </w:t>
      </w:r>
      <w:r w:rsidRPr="00426F6E">
        <w:fldChar w:fldCharType="begin"/>
      </w:r>
      <w:r w:rsidRPr="00426F6E">
        <w:instrText xml:space="preserve"> REF _Ref356590125 \h </w:instrText>
      </w:r>
      <w:r w:rsidRPr="00426F6E">
        <w:fldChar w:fldCharType="separate"/>
      </w:r>
      <w:r w:rsidR="00495265" w:rsidRPr="00426F6E">
        <w:t xml:space="preserve">Table </w:t>
      </w:r>
      <w:r w:rsidR="00495265" w:rsidRPr="00426F6E">
        <w:rPr>
          <w:noProof/>
        </w:rPr>
        <w:t>3</w:t>
      </w:r>
      <w:r w:rsidRPr="00426F6E">
        <w:fldChar w:fldCharType="end"/>
      </w:r>
      <w:r w:rsidRPr="00426F6E">
        <w:t xml:space="preserve"> below:</w:t>
      </w:r>
    </w:p>
    <w:p w14:paraId="0D5B39AA" w14:textId="77777777" w:rsidR="00092FBA" w:rsidRPr="00426F6E" w:rsidRDefault="00092FBA" w:rsidP="00A34E1D">
      <w:pPr>
        <w:pStyle w:val="Caption"/>
      </w:pPr>
      <w:bookmarkStart w:id="134" w:name="_Ref356590125"/>
      <w:r w:rsidRPr="00426F6E">
        <w:t xml:space="preserve">Table </w:t>
      </w:r>
      <w:fldSimple w:instr=" SEQ Table \* ARABIC ">
        <w:r w:rsidR="00495265" w:rsidRPr="00426F6E">
          <w:rPr>
            <w:noProof/>
          </w:rPr>
          <w:t>3</w:t>
        </w:r>
      </w:fldSimple>
      <w:bookmarkEnd w:id="134"/>
      <w:r w:rsidRPr="00426F6E">
        <w:br/>
        <w:t>Reporting Levels</w:t>
      </w:r>
    </w:p>
    <w:tbl>
      <w:tblPr>
        <w:tblStyle w:val="LightGrid-Accent6"/>
        <w:tblW w:w="0" w:type="auto"/>
        <w:tblLayout w:type="fixed"/>
        <w:tblLook w:val="04A0" w:firstRow="1" w:lastRow="0" w:firstColumn="1" w:lastColumn="0" w:noHBand="0" w:noVBand="1"/>
      </w:tblPr>
      <w:tblGrid>
        <w:gridCol w:w="2107"/>
        <w:gridCol w:w="2840"/>
        <w:gridCol w:w="2860"/>
      </w:tblGrid>
      <w:tr w:rsidR="00092FBA" w:rsidRPr="00426F6E" w14:paraId="0F72A1CA" w14:textId="77777777" w:rsidTr="00A34E1D">
        <w:trPr>
          <w:cnfStyle w:val="100000000000" w:firstRow="1" w:lastRow="0" w:firstColumn="0" w:lastColumn="0" w:oddVBand="0" w:evenVBand="0" w:oddHBand="0" w:evenHBand="0" w:firstRowFirstColumn="0" w:firstRowLastColumn="0" w:lastRowFirstColumn="0" w:lastRowLastColumn="0"/>
          <w:trHeight w:hRule="exact" w:val="1509"/>
        </w:trPr>
        <w:tc>
          <w:tcPr>
            <w:cnfStyle w:val="001000000000" w:firstRow="0" w:lastRow="0" w:firstColumn="1" w:lastColumn="0" w:oddVBand="0" w:evenVBand="0" w:oddHBand="0" w:evenHBand="0" w:firstRowFirstColumn="0" w:firstRowLastColumn="0" w:lastRowFirstColumn="0" w:lastRowLastColumn="0"/>
            <w:tcW w:w="2107" w:type="dxa"/>
          </w:tcPr>
          <w:p w14:paraId="7FBFDA96" w14:textId="77777777" w:rsidR="00092FBA" w:rsidRPr="00426F6E" w:rsidRDefault="00092FBA" w:rsidP="00A34E1D">
            <w:pPr>
              <w:spacing w:line="230" w:lineRule="exact"/>
              <w:ind w:left="111"/>
              <w:jc w:val="left"/>
              <w:rPr>
                <w:rFonts w:ascii="Calibri" w:eastAsia="MS Mincho" w:hAnsi="Calibri" w:cs="Times New Roman"/>
                <w:sz w:val="24"/>
                <w:szCs w:val="24"/>
                <w:lang w:eastAsia="en-CA"/>
              </w:rPr>
            </w:pPr>
          </w:p>
          <w:p w14:paraId="7E31B6A8" w14:textId="77777777" w:rsidR="00092FBA" w:rsidRPr="00426F6E" w:rsidRDefault="00092FBA" w:rsidP="00A34E1D">
            <w:pPr>
              <w:spacing w:line="230" w:lineRule="exact"/>
              <w:ind w:left="111"/>
              <w:jc w:val="left"/>
              <w:rPr>
                <w:rFonts w:ascii="Calibri" w:eastAsia="MS Mincho" w:hAnsi="Calibri" w:cs="Times New Roman"/>
                <w:sz w:val="24"/>
                <w:szCs w:val="24"/>
                <w:lang w:eastAsia="en-CA"/>
              </w:rPr>
            </w:pPr>
          </w:p>
          <w:p w14:paraId="54394922" w14:textId="77777777" w:rsidR="00092FBA" w:rsidRPr="00426F6E" w:rsidRDefault="00092FBA" w:rsidP="00A34E1D">
            <w:pPr>
              <w:spacing w:line="230" w:lineRule="exact"/>
              <w:ind w:left="111"/>
              <w:jc w:val="left"/>
              <w:rPr>
                <w:rFonts w:ascii="Calibri" w:eastAsia="MS Mincho" w:hAnsi="Calibri" w:cs="Times New Roman"/>
                <w:sz w:val="24"/>
                <w:szCs w:val="24"/>
                <w:lang w:eastAsia="en-CA"/>
              </w:rPr>
            </w:pPr>
          </w:p>
          <w:p w14:paraId="34B7922A" w14:textId="77777777" w:rsidR="00092FBA" w:rsidRPr="00426F6E" w:rsidRDefault="00092FBA" w:rsidP="00A34E1D">
            <w:pPr>
              <w:spacing w:line="230" w:lineRule="exact"/>
              <w:ind w:left="111"/>
              <w:jc w:val="left"/>
              <w:rPr>
                <w:rFonts w:ascii="Calibri" w:eastAsia="MS Mincho" w:hAnsi="Calibri" w:cs="Times New Roman"/>
                <w:sz w:val="24"/>
                <w:szCs w:val="24"/>
                <w:lang w:eastAsia="en-CA"/>
              </w:rPr>
            </w:pPr>
          </w:p>
          <w:p w14:paraId="016F35EB" w14:textId="77777777" w:rsidR="00092FBA" w:rsidRPr="00426F6E" w:rsidRDefault="00092FBA" w:rsidP="00A34E1D">
            <w:pPr>
              <w:spacing w:before="139" w:line="230" w:lineRule="exact"/>
              <w:ind w:left="111"/>
              <w:jc w:val="left"/>
              <w:rPr>
                <w:rFonts w:ascii="Calibri" w:eastAsia="MS Mincho" w:hAnsi="Calibri" w:cs="Times New Roman"/>
                <w:lang w:eastAsia="en-CA"/>
              </w:rPr>
            </w:pPr>
            <w:r w:rsidRPr="00426F6E">
              <w:rPr>
                <w:rFonts w:ascii="Times New Roman Italic" w:eastAsia="MS Mincho" w:hAnsi="Times New Roman Italic" w:cs="Times New Roman Italic"/>
                <w:i/>
                <w:color w:val="000000"/>
                <w:sz w:val="20"/>
                <w:szCs w:val="20"/>
                <w:lang w:eastAsia="en-CA"/>
              </w:rPr>
              <w:t>Escalation Level</w:t>
            </w:r>
          </w:p>
        </w:tc>
        <w:tc>
          <w:tcPr>
            <w:tcW w:w="2840" w:type="dxa"/>
          </w:tcPr>
          <w:p w14:paraId="227437FD" w14:textId="77777777" w:rsidR="00092FBA" w:rsidRPr="00426F6E" w:rsidRDefault="00092FBA" w:rsidP="00A34E1D">
            <w:pPr>
              <w:spacing w:line="230" w:lineRule="exact"/>
              <w:ind w:left="122"/>
              <w:jc w:val="left"/>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sz w:val="24"/>
                <w:szCs w:val="24"/>
                <w:lang w:eastAsia="en-CA"/>
              </w:rPr>
            </w:pPr>
          </w:p>
          <w:p w14:paraId="5F94A08D" w14:textId="77777777" w:rsidR="00092FBA" w:rsidRPr="00426F6E" w:rsidRDefault="00092FBA" w:rsidP="00A34E1D">
            <w:pPr>
              <w:spacing w:before="139" w:line="230" w:lineRule="exact"/>
              <w:ind w:left="122"/>
              <w:jc w:val="left"/>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lang w:eastAsia="en-CA"/>
              </w:rPr>
            </w:pPr>
            <w:r w:rsidRPr="00426F6E">
              <w:rPr>
                <w:rFonts w:ascii="Times New Roman Italic" w:eastAsia="MS Mincho" w:hAnsi="Times New Roman Italic" w:cs="Times New Roman Italic"/>
                <w:i/>
                <w:color w:val="000000"/>
                <w:sz w:val="20"/>
                <w:szCs w:val="20"/>
                <w:lang w:eastAsia="en-CA"/>
              </w:rPr>
              <w:t>{Interconnect Service Provider Name}</w:t>
            </w:r>
          </w:p>
        </w:tc>
        <w:tc>
          <w:tcPr>
            <w:tcW w:w="2860" w:type="dxa"/>
          </w:tcPr>
          <w:p w14:paraId="63E03D0A" w14:textId="77777777" w:rsidR="00092FBA" w:rsidRPr="00426F6E" w:rsidRDefault="00092FBA" w:rsidP="00A34E1D">
            <w:pPr>
              <w:spacing w:line="230" w:lineRule="exact"/>
              <w:ind w:left="122"/>
              <w:jc w:val="left"/>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sz w:val="24"/>
                <w:szCs w:val="24"/>
                <w:lang w:eastAsia="en-CA"/>
              </w:rPr>
            </w:pPr>
          </w:p>
          <w:p w14:paraId="2C929BE0" w14:textId="77777777" w:rsidR="00092FBA" w:rsidRPr="00426F6E" w:rsidRDefault="00092FBA" w:rsidP="00A34E1D">
            <w:pPr>
              <w:spacing w:before="139" w:line="230" w:lineRule="exact"/>
              <w:ind w:left="122"/>
              <w:jc w:val="left"/>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lang w:eastAsia="en-CA"/>
              </w:rPr>
            </w:pPr>
            <w:r w:rsidRPr="00426F6E">
              <w:rPr>
                <w:rFonts w:ascii="Times New Roman Italic" w:eastAsia="MS Mincho" w:hAnsi="Times New Roman Italic" w:cs="Times New Roman Italic"/>
                <w:i/>
                <w:color w:val="000000"/>
                <w:sz w:val="20"/>
                <w:szCs w:val="20"/>
                <w:lang w:eastAsia="en-CA"/>
              </w:rPr>
              <w:t>Interconnecting Service Provider</w:t>
            </w:r>
          </w:p>
        </w:tc>
      </w:tr>
      <w:tr w:rsidR="00092FBA" w:rsidRPr="00426F6E" w14:paraId="417B8A6C" w14:textId="77777777" w:rsidTr="00A34E1D">
        <w:trPr>
          <w:cnfStyle w:val="000000100000" w:firstRow="0" w:lastRow="0" w:firstColumn="0" w:lastColumn="0" w:oddVBand="0" w:evenVBand="0" w:oddHBand="1" w:evenHBand="0" w:firstRowFirstColumn="0" w:firstRowLastColumn="0" w:lastRowFirstColumn="0" w:lastRowLastColumn="0"/>
          <w:trHeight w:hRule="exact" w:val="820"/>
        </w:trPr>
        <w:tc>
          <w:tcPr>
            <w:cnfStyle w:val="001000000000" w:firstRow="0" w:lastRow="0" w:firstColumn="1" w:lastColumn="0" w:oddVBand="0" w:evenVBand="0" w:oddHBand="0" w:evenHBand="0" w:firstRowFirstColumn="0" w:firstRowLastColumn="0" w:lastRowFirstColumn="0" w:lastRowLastColumn="0"/>
            <w:tcW w:w="2107" w:type="dxa"/>
          </w:tcPr>
          <w:p w14:paraId="3BB58BD0" w14:textId="77777777" w:rsidR="00092FBA" w:rsidRPr="00426F6E" w:rsidRDefault="00092FBA" w:rsidP="00A34E1D">
            <w:pPr>
              <w:spacing w:before="64" w:line="230" w:lineRule="exact"/>
              <w:ind w:left="111"/>
              <w:jc w:val="left"/>
              <w:rPr>
                <w:rFonts w:ascii="Calibri" w:eastAsia="MS Mincho" w:hAnsi="Calibri" w:cs="Times New Roman"/>
                <w:lang w:eastAsia="en-CA"/>
              </w:rPr>
            </w:pPr>
            <w:r w:rsidRPr="00426F6E">
              <w:rPr>
                <w:rFonts w:ascii="Times New Roman" w:eastAsia="MS Mincho" w:hAnsi="Times New Roman" w:cs="Times New Roman"/>
                <w:color w:val="000000"/>
                <w:sz w:val="20"/>
                <w:szCs w:val="20"/>
                <w:lang w:eastAsia="en-CA"/>
              </w:rPr>
              <w:t>First/Normal</w:t>
            </w:r>
          </w:p>
        </w:tc>
        <w:tc>
          <w:tcPr>
            <w:tcW w:w="2840" w:type="dxa"/>
          </w:tcPr>
          <w:p w14:paraId="3EC184B4" w14:textId="77777777" w:rsidR="00092FBA" w:rsidRPr="00426F6E" w:rsidRDefault="00092FBA" w:rsidP="00A34E1D">
            <w:pPr>
              <w:spacing w:before="64" w:line="230" w:lineRule="exact"/>
              <w:ind w:left="122"/>
              <w:jc w:val="left"/>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n-CA"/>
              </w:rPr>
            </w:pPr>
            <w:r w:rsidRPr="00426F6E">
              <w:rPr>
                <w:rFonts w:ascii="Times New Roman" w:eastAsia="MS Mincho" w:hAnsi="Times New Roman" w:cs="Times New Roman"/>
                <w:color w:val="000000"/>
                <w:sz w:val="20"/>
                <w:szCs w:val="20"/>
                <w:lang w:eastAsia="en-CA"/>
              </w:rPr>
              <w:t>Chief Section Supervisor</w:t>
            </w:r>
          </w:p>
        </w:tc>
        <w:tc>
          <w:tcPr>
            <w:tcW w:w="2860" w:type="dxa"/>
          </w:tcPr>
          <w:p w14:paraId="210CB493" w14:textId="77777777" w:rsidR="00092FBA" w:rsidRPr="00426F6E" w:rsidRDefault="00092FBA" w:rsidP="00A34E1D">
            <w:pPr>
              <w:spacing w:before="64" w:line="230" w:lineRule="exact"/>
              <w:ind w:left="123"/>
              <w:jc w:val="left"/>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n-CA"/>
              </w:rPr>
            </w:pPr>
            <w:r w:rsidRPr="00426F6E">
              <w:rPr>
                <w:rFonts w:ascii="Times New Roman" w:eastAsia="MS Mincho" w:hAnsi="Times New Roman" w:cs="Times New Roman"/>
                <w:color w:val="000000"/>
                <w:sz w:val="20"/>
                <w:szCs w:val="20"/>
                <w:lang w:eastAsia="en-CA"/>
              </w:rPr>
              <w:t>To be advised by the Other</w:t>
            </w:r>
          </w:p>
          <w:p w14:paraId="7F78344E" w14:textId="77777777" w:rsidR="00092FBA" w:rsidRPr="00426F6E" w:rsidRDefault="00092FBA" w:rsidP="00A34E1D">
            <w:pPr>
              <w:spacing w:before="115" w:line="230" w:lineRule="exact"/>
              <w:ind w:left="122"/>
              <w:jc w:val="left"/>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n-CA"/>
              </w:rPr>
            </w:pPr>
            <w:r w:rsidRPr="00426F6E">
              <w:rPr>
                <w:rFonts w:ascii="Times New Roman" w:eastAsia="MS Mincho" w:hAnsi="Times New Roman" w:cs="Times New Roman"/>
                <w:color w:val="000000"/>
                <w:sz w:val="20"/>
                <w:szCs w:val="20"/>
                <w:lang w:eastAsia="en-CA"/>
              </w:rPr>
              <w:t>Service Provider</w:t>
            </w:r>
          </w:p>
        </w:tc>
      </w:tr>
      <w:tr w:rsidR="00092FBA" w:rsidRPr="00426F6E" w14:paraId="355554DF" w14:textId="77777777" w:rsidTr="00A34E1D">
        <w:trPr>
          <w:cnfStyle w:val="000000010000" w:firstRow="0" w:lastRow="0" w:firstColumn="0" w:lastColumn="0" w:oddVBand="0" w:evenVBand="0" w:oddHBand="0" w:evenHBand="1" w:firstRowFirstColumn="0" w:firstRowLastColumn="0" w:lastRowFirstColumn="0" w:lastRowLastColumn="0"/>
          <w:trHeight w:hRule="exact" w:val="819"/>
        </w:trPr>
        <w:tc>
          <w:tcPr>
            <w:cnfStyle w:val="001000000000" w:firstRow="0" w:lastRow="0" w:firstColumn="1" w:lastColumn="0" w:oddVBand="0" w:evenVBand="0" w:oddHBand="0" w:evenHBand="0" w:firstRowFirstColumn="0" w:firstRowLastColumn="0" w:lastRowFirstColumn="0" w:lastRowLastColumn="0"/>
            <w:tcW w:w="2107" w:type="dxa"/>
          </w:tcPr>
          <w:p w14:paraId="3B7A3544" w14:textId="77777777" w:rsidR="00092FBA" w:rsidRPr="00426F6E" w:rsidRDefault="00092FBA" w:rsidP="00A34E1D">
            <w:pPr>
              <w:spacing w:before="63" w:line="230" w:lineRule="exact"/>
              <w:ind w:left="111"/>
              <w:jc w:val="left"/>
              <w:rPr>
                <w:rFonts w:ascii="Calibri" w:eastAsia="MS Mincho" w:hAnsi="Calibri" w:cs="Times New Roman"/>
                <w:lang w:eastAsia="en-CA"/>
              </w:rPr>
            </w:pPr>
            <w:r w:rsidRPr="00426F6E">
              <w:rPr>
                <w:rFonts w:ascii="Times New Roman" w:eastAsia="MS Mincho" w:hAnsi="Times New Roman" w:cs="Times New Roman"/>
                <w:color w:val="000000"/>
                <w:sz w:val="20"/>
                <w:szCs w:val="20"/>
                <w:lang w:eastAsia="en-CA"/>
              </w:rPr>
              <w:t>Second</w:t>
            </w:r>
          </w:p>
        </w:tc>
        <w:tc>
          <w:tcPr>
            <w:tcW w:w="2840" w:type="dxa"/>
          </w:tcPr>
          <w:p w14:paraId="5A5A37FC" w14:textId="77777777" w:rsidR="00092FBA" w:rsidRPr="00426F6E" w:rsidRDefault="00092FBA" w:rsidP="00A34E1D">
            <w:pPr>
              <w:spacing w:before="63" w:line="230" w:lineRule="exact"/>
              <w:ind w:left="122"/>
              <w:jc w:val="left"/>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n-CA"/>
              </w:rPr>
            </w:pPr>
            <w:r w:rsidRPr="00426F6E">
              <w:rPr>
                <w:rFonts w:ascii="Times New Roman" w:eastAsia="MS Mincho" w:hAnsi="Times New Roman" w:cs="Times New Roman"/>
                <w:color w:val="000000"/>
                <w:sz w:val="20"/>
                <w:szCs w:val="20"/>
                <w:lang w:eastAsia="en-CA"/>
              </w:rPr>
              <w:t>Operations and Maintenance</w:t>
            </w:r>
          </w:p>
          <w:p w14:paraId="5222A6EC" w14:textId="77777777" w:rsidR="00092FBA" w:rsidRPr="00426F6E" w:rsidRDefault="00092FBA" w:rsidP="00A34E1D">
            <w:pPr>
              <w:spacing w:before="115" w:line="230" w:lineRule="exact"/>
              <w:ind w:left="122"/>
              <w:jc w:val="left"/>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n-CA"/>
              </w:rPr>
            </w:pPr>
            <w:r w:rsidRPr="00426F6E">
              <w:rPr>
                <w:rFonts w:ascii="Times New Roman" w:eastAsia="MS Mincho" w:hAnsi="Times New Roman" w:cs="Times New Roman"/>
                <w:color w:val="000000"/>
                <w:sz w:val="20"/>
                <w:szCs w:val="20"/>
                <w:lang w:eastAsia="en-CA"/>
              </w:rPr>
              <w:t>Manager</w:t>
            </w:r>
          </w:p>
        </w:tc>
        <w:tc>
          <w:tcPr>
            <w:tcW w:w="2860" w:type="dxa"/>
          </w:tcPr>
          <w:p w14:paraId="166A868D" w14:textId="77777777" w:rsidR="00092FBA" w:rsidRPr="00426F6E" w:rsidRDefault="00092FBA" w:rsidP="00A34E1D">
            <w:pPr>
              <w:spacing w:before="63" w:line="230" w:lineRule="exact"/>
              <w:ind w:left="122"/>
              <w:jc w:val="left"/>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n-CA"/>
              </w:rPr>
            </w:pPr>
            <w:r w:rsidRPr="00426F6E">
              <w:rPr>
                <w:rFonts w:ascii="Times New Roman" w:eastAsia="MS Mincho" w:hAnsi="Times New Roman" w:cs="Times New Roman"/>
                <w:color w:val="000000"/>
                <w:sz w:val="20"/>
                <w:szCs w:val="20"/>
                <w:lang w:eastAsia="en-CA"/>
              </w:rPr>
              <w:t>To be advised by the Other</w:t>
            </w:r>
          </w:p>
          <w:p w14:paraId="0FB88865" w14:textId="77777777" w:rsidR="00092FBA" w:rsidRPr="00426F6E" w:rsidRDefault="00092FBA" w:rsidP="00A34E1D">
            <w:pPr>
              <w:spacing w:before="115" w:line="230" w:lineRule="exact"/>
              <w:ind w:left="122"/>
              <w:jc w:val="left"/>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n-CA"/>
              </w:rPr>
            </w:pPr>
            <w:r w:rsidRPr="00426F6E">
              <w:rPr>
                <w:rFonts w:ascii="Times New Roman" w:eastAsia="MS Mincho" w:hAnsi="Times New Roman" w:cs="Times New Roman"/>
                <w:color w:val="000000"/>
                <w:sz w:val="20"/>
                <w:szCs w:val="20"/>
                <w:lang w:eastAsia="en-CA"/>
              </w:rPr>
              <w:t>Service Provider</w:t>
            </w:r>
          </w:p>
        </w:tc>
      </w:tr>
      <w:tr w:rsidR="00092FBA" w:rsidRPr="00426F6E" w14:paraId="34314777" w14:textId="77777777" w:rsidTr="00A34E1D">
        <w:trPr>
          <w:cnfStyle w:val="000000100000" w:firstRow="0" w:lastRow="0" w:firstColumn="0" w:lastColumn="0" w:oddVBand="0" w:evenVBand="0" w:oddHBand="1" w:evenHBand="0" w:firstRowFirstColumn="0" w:firstRowLastColumn="0" w:lastRowFirstColumn="0" w:lastRowLastColumn="0"/>
          <w:trHeight w:hRule="exact" w:val="820"/>
        </w:trPr>
        <w:tc>
          <w:tcPr>
            <w:cnfStyle w:val="001000000000" w:firstRow="0" w:lastRow="0" w:firstColumn="1" w:lastColumn="0" w:oddVBand="0" w:evenVBand="0" w:oddHBand="0" w:evenHBand="0" w:firstRowFirstColumn="0" w:firstRowLastColumn="0" w:lastRowFirstColumn="0" w:lastRowLastColumn="0"/>
            <w:tcW w:w="2107" w:type="dxa"/>
          </w:tcPr>
          <w:p w14:paraId="25A5C21C" w14:textId="77777777" w:rsidR="00092FBA" w:rsidRPr="00426F6E" w:rsidRDefault="00092FBA" w:rsidP="00A34E1D">
            <w:pPr>
              <w:spacing w:before="63" w:line="230" w:lineRule="exact"/>
              <w:ind w:left="111"/>
              <w:jc w:val="left"/>
              <w:rPr>
                <w:rFonts w:ascii="Calibri" w:eastAsia="MS Mincho" w:hAnsi="Calibri" w:cs="Times New Roman"/>
                <w:lang w:eastAsia="en-CA"/>
              </w:rPr>
            </w:pPr>
            <w:r w:rsidRPr="00426F6E">
              <w:rPr>
                <w:rFonts w:ascii="Times New Roman" w:eastAsia="MS Mincho" w:hAnsi="Times New Roman" w:cs="Times New Roman"/>
                <w:color w:val="000000"/>
                <w:sz w:val="20"/>
                <w:szCs w:val="20"/>
                <w:lang w:eastAsia="en-CA"/>
              </w:rPr>
              <w:t>Third</w:t>
            </w:r>
          </w:p>
        </w:tc>
        <w:tc>
          <w:tcPr>
            <w:tcW w:w="2840" w:type="dxa"/>
          </w:tcPr>
          <w:p w14:paraId="63147081" w14:textId="77777777" w:rsidR="00092FBA" w:rsidRPr="00426F6E" w:rsidRDefault="00092FBA" w:rsidP="00A34E1D">
            <w:pPr>
              <w:spacing w:before="63" w:line="230" w:lineRule="exact"/>
              <w:ind w:left="121"/>
              <w:jc w:val="left"/>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n-CA"/>
              </w:rPr>
            </w:pPr>
            <w:r w:rsidRPr="00426F6E">
              <w:rPr>
                <w:rFonts w:ascii="Times New Roman" w:eastAsia="MS Mincho" w:hAnsi="Times New Roman" w:cs="Times New Roman"/>
                <w:color w:val="000000"/>
                <w:sz w:val="20"/>
                <w:szCs w:val="20"/>
                <w:lang w:eastAsia="en-CA"/>
              </w:rPr>
              <w:t>Management Centre Director</w:t>
            </w:r>
          </w:p>
        </w:tc>
        <w:tc>
          <w:tcPr>
            <w:tcW w:w="2860" w:type="dxa"/>
          </w:tcPr>
          <w:p w14:paraId="222CF7E1" w14:textId="77777777" w:rsidR="00092FBA" w:rsidRPr="00426F6E" w:rsidRDefault="00092FBA" w:rsidP="00A34E1D">
            <w:pPr>
              <w:spacing w:before="63" w:line="230" w:lineRule="exact"/>
              <w:ind w:left="123"/>
              <w:jc w:val="left"/>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n-CA"/>
              </w:rPr>
            </w:pPr>
            <w:r w:rsidRPr="00426F6E">
              <w:rPr>
                <w:rFonts w:ascii="Times New Roman" w:eastAsia="MS Mincho" w:hAnsi="Times New Roman" w:cs="Times New Roman"/>
                <w:color w:val="000000"/>
                <w:sz w:val="20"/>
                <w:szCs w:val="20"/>
                <w:lang w:eastAsia="en-CA"/>
              </w:rPr>
              <w:t>To be advised by the Other</w:t>
            </w:r>
          </w:p>
          <w:p w14:paraId="322E459C" w14:textId="77777777" w:rsidR="00092FBA" w:rsidRPr="00426F6E" w:rsidRDefault="00092FBA" w:rsidP="00A34E1D">
            <w:pPr>
              <w:spacing w:before="115" w:line="230" w:lineRule="exact"/>
              <w:ind w:left="122"/>
              <w:jc w:val="left"/>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n-CA"/>
              </w:rPr>
            </w:pPr>
            <w:r w:rsidRPr="00426F6E">
              <w:rPr>
                <w:rFonts w:ascii="Times New Roman" w:eastAsia="MS Mincho" w:hAnsi="Times New Roman" w:cs="Times New Roman"/>
                <w:color w:val="000000"/>
                <w:sz w:val="20"/>
                <w:szCs w:val="20"/>
                <w:lang w:eastAsia="en-CA"/>
              </w:rPr>
              <w:t>Service Provider</w:t>
            </w:r>
          </w:p>
        </w:tc>
      </w:tr>
    </w:tbl>
    <w:p w14:paraId="618F793E" w14:textId="77777777" w:rsidR="00092FBA" w:rsidRPr="00426F6E" w:rsidRDefault="00092FBA" w:rsidP="0017391A"/>
    <w:p w14:paraId="582B37A2" w14:textId="77777777" w:rsidR="00092FBA" w:rsidRPr="00426F6E" w:rsidRDefault="00092FBA" w:rsidP="00010DDD">
      <w:pPr>
        <w:pStyle w:val="ListParagraph"/>
        <w:numPr>
          <w:ilvl w:val="2"/>
          <w:numId w:val="27"/>
        </w:numPr>
      </w:pPr>
      <w:r w:rsidRPr="00426F6E">
        <w:t>Persistent faults or issues which cannot be resolved satisfactorily through the normal channels will be escalated to the second level to expedite the fault clearance process.</w:t>
      </w:r>
    </w:p>
    <w:p w14:paraId="0D022236" w14:textId="77777777" w:rsidR="00092FBA" w:rsidRPr="00426F6E" w:rsidRDefault="00092FBA" w:rsidP="00010DDD">
      <w:pPr>
        <w:pStyle w:val="ListParagraph"/>
        <w:numPr>
          <w:ilvl w:val="2"/>
          <w:numId w:val="27"/>
        </w:numPr>
      </w:pPr>
      <w:r w:rsidRPr="00426F6E">
        <w:t>The Interconnect Agreement Parties will notify their respective and appropriate officers stated in the table above when problems are encountered in the implementation or execution of the fault escalation procedures.</w:t>
      </w:r>
    </w:p>
    <w:p w14:paraId="25E73BB9" w14:textId="77777777" w:rsidR="00092FBA" w:rsidRPr="00426F6E" w:rsidRDefault="00092FBA" w:rsidP="00010DDD">
      <w:pPr>
        <w:pStyle w:val="ListParagraph"/>
        <w:numPr>
          <w:ilvl w:val="1"/>
          <w:numId w:val="27"/>
        </w:numPr>
      </w:pPr>
      <w:r w:rsidRPr="00426F6E">
        <w:t>Information Communication and Notification</w:t>
      </w:r>
    </w:p>
    <w:p w14:paraId="32EAF456" w14:textId="77777777" w:rsidR="00092FBA" w:rsidRPr="00426F6E" w:rsidRDefault="00092FBA" w:rsidP="00010DDD">
      <w:pPr>
        <w:pStyle w:val="ListParagraph"/>
        <w:numPr>
          <w:ilvl w:val="1"/>
          <w:numId w:val="27"/>
        </w:numPr>
      </w:pPr>
      <w:r w:rsidRPr="00426F6E">
        <w:t>Traffic Controls</w:t>
      </w:r>
    </w:p>
    <w:p w14:paraId="7AAC4FB2" w14:textId="77777777" w:rsidR="00092FBA" w:rsidRPr="00426F6E" w:rsidRDefault="00092FBA" w:rsidP="004B1AE1"/>
    <w:p w14:paraId="3F7A524E" w14:textId="77777777" w:rsidR="00092FBA" w:rsidRPr="00426F6E" w:rsidRDefault="00092FBA" w:rsidP="00010DDD">
      <w:pPr>
        <w:pStyle w:val="ListParagraph"/>
        <w:numPr>
          <w:ilvl w:val="0"/>
          <w:numId w:val="27"/>
        </w:numPr>
      </w:pPr>
      <w:r w:rsidRPr="00426F6E">
        <w:t>INTERCONNECTION MAINTENANCE PROCESSES</w:t>
      </w:r>
    </w:p>
    <w:p w14:paraId="52B450E1" w14:textId="77777777" w:rsidR="00092FBA" w:rsidRPr="00426F6E" w:rsidRDefault="00092FBA" w:rsidP="00010DDD">
      <w:pPr>
        <w:pStyle w:val="ListParagraph"/>
        <w:numPr>
          <w:ilvl w:val="1"/>
          <w:numId w:val="27"/>
        </w:numPr>
      </w:pPr>
      <w:r w:rsidRPr="00426F6E">
        <w:t>{</w:t>
      </w:r>
      <w:r w:rsidRPr="00426F6E">
        <w:rPr>
          <w:b/>
          <w:i/>
        </w:rPr>
        <w:t>Describe the interconnection maintenance process, including planned engineering work, safety of persons and equipment and integrity of networks</w:t>
      </w:r>
      <w:r w:rsidRPr="00426F6E">
        <w:t>}</w:t>
      </w:r>
    </w:p>
    <w:p w14:paraId="6A8F99B5" w14:textId="77777777" w:rsidR="00092FBA" w:rsidRPr="00426F6E" w:rsidRDefault="00092FBA" w:rsidP="004B1AE1"/>
    <w:p w14:paraId="2208AA05" w14:textId="77777777" w:rsidR="00092FBA" w:rsidRPr="00426F6E" w:rsidRDefault="00092FBA" w:rsidP="00010DDD">
      <w:pPr>
        <w:pStyle w:val="ListParagraph"/>
        <w:numPr>
          <w:ilvl w:val="0"/>
          <w:numId w:val="27"/>
        </w:numPr>
      </w:pPr>
      <w:r w:rsidRPr="00426F6E">
        <w:t>SITE ACCESS (COLOCATION SITES ONLY)</w:t>
      </w:r>
    </w:p>
    <w:p w14:paraId="416F3F8F" w14:textId="77777777" w:rsidR="00092FBA" w:rsidRPr="00426F6E" w:rsidRDefault="00092FBA" w:rsidP="00010DDD">
      <w:pPr>
        <w:pStyle w:val="ListParagraph"/>
        <w:numPr>
          <w:ilvl w:val="1"/>
          <w:numId w:val="27"/>
        </w:numPr>
      </w:pPr>
      <w:r w:rsidRPr="00426F6E">
        <w:t>{</w:t>
      </w:r>
      <w:r w:rsidRPr="00426F6E">
        <w:rPr>
          <w:b/>
          <w:i/>
        </w:rPr>
        <w:t>Indicate for site access the Access Times and Authority, as well as the responsibility of personnel involved</w:t>
      </w:r>
      <w:r w:rsidRPr="00426F6E">
        <w:t>}</w:t>
      </w:r>
    </w:p>
    <w:p w14:paraId="63E61E33" w14:textId="77777777" w:rsidR="00092FBA" w:rsidRPr="00426F6E" w:rsidRDefault="00092FBA" w:rsidP="00CD202F"/>
    <w:p w14:paraId="0E216EC9" w14:textId="77777777" w:rsidR="00092FBA" w:rsidRPr="00426F6E" w:rsidRDefault="00092FBA" w:rsidP="00010DDD">
      <w:pPr>
        <w:pStyle w:val="ListParagraph"/>
        <w:numPr>
          <w:ilvl w:val="0"/>
          <w:numId w:val="27"/>
        </w:numPr>
      </w:pPr>
      <w:r w:rsidRPr="00426F6E">
        <w:t>REVIEW AND UPDATE</w:t>
      </w:r>
    </w:p>
    <w:p w14:paraId="33A3C9D8" w14:textId="77777777" w:rsidR="00092FBA" w:rsidRPr="00426F6E" w:rsidRDefault="00092FBA" w:rsidP="00010DDD">
      <w:pPr>
        <w:pStyle w:val="ListParagraph"/>
        <w:numPr>
          <w:ilvl w:val="1"/>
          <w:numId w:val="27"/>
        </w:numPr>
      </w:pPr>
      <w:r w:rsidRPr="00426F6E">
        <w:t>The Operational and Maintenance procedures stated in this Annex H will be reviewed periodically by {</w:t>
      </w:r>
      <w:r w:rsidRPr="00426F6E">
        <w:rPr>
          <w:b/>
          <w:i/>
        </w:rPr>
        <w:t>Interconnect Service Provider Name</w:t>
      </w:r>
      <w:r w:rsidRPr="00426F6E">
        <w:t xml:space="preserve">} after consultation with the </w:t>
      </w:r>
      <w:r w:rsidRPr="00426F6E">
        <w:lastRenderedPageBreak/>
        <w:t>Interconnecting Service Providers and updated as appropriate subject to technical and operational capabilities.</w:t>
      </w:r>
    </w:p>
    <w:p w14:paraId="2D833F7B" w14:textId="77777777" w:rsidR="00092FBA" w:rsidRPr="00426F6E" w:rsidRDefault="00092FBA">
      <w:pPr>
        <w:spacing w:line="276" w:lineRule="auto"/>
        <w:jc w:val="left"/>
        <w:rPr>
          <w:rFonts w:ascii="Franklin Gothic Demi" w:eastAsiaTheme="majorEastAsia" w:hAnsi="Franklin Gothic Demi" w:cstheme="majorBidi"/>
          <w:bCs/>
          <w:color w:val="14155F" w:themeColor="accent1"/>
          <w:sz w:val="32"/>
          <w:szCs w:val="26"/>
        </w:rPr>
      </w:pPr>
      <w:r w:rsidRPr="00426F6E">
        <w:br w:type="page"/>
      </w:r>
    </w:p>
    <w:p w14:paraId="1F272D9F" w14:textId="77777777" w:rsidR="00092FBA" w:rsidRPr="00426F6E" w:rsidRDefault="00092FBA" w:rsidP="0006191E">
      <w:pPr>
        <w:pStyle w:val="TOCHeading"/>
      </w:pPr>
      <w:bookmarkStart w:id="135" w:name="_Ref356555006"/>
      <w:bookmarkStart w:id="136" w:name="_Toc357884066"/>
      <w:r w:rsidRPr="00426F6E">
        <w:lastRenderedPageBreak/>
        <w:t>Annex I. Quality of Service Measures</w:t>
      </w:r>
      <w:bookmarkEnd w:id="135"/>
      <w:bookmarkEnd w:id="136"/>
    </w:p>
    <w:p w14:paraId="3D0E01BB" w14:textId="77777777" w:rsidR="00092FBA" w:rsidRPr="00426F6E" w:rsidRDefault="00092FBA" w:rsidP="00010DDD">
      <w:pPr>
        <w:pStyle w:val="ListParagraph"/>
        <w:numPr>
          <w:ilvl w:val="0"/>
          <w:numId w:val="28"/>
        </w:numPr>
      </w:pPr>
      <w:r w:rsidRPr="00426F6E">
        <w:t>SERVICE LEVEL REQUIREMENTS</w:t>
      </w:r>
    </w:p>
    <w:p w14:paraId="5D653C06" w14:textId="77777777" w:rsidR="00092FBA" w:rsidRPr="00426F6E" w:rsidRDefault="00092FBA" w:rsidP="00010DDD">
      <w:pPr>
        <w:pStyle w:val="ListParagraph"/>
        <w:numPr>
          <w:ilvl w:val="1"/>
          <w:numId w:val="28"/>
        </w:numPr>
      </w:pPr>
      <w:r w:rsidRPr="00426F6E">
        <w:t>{</w:t>
      </w:r>
      <w:r w:rsidRPr="00426F6E">
        <w:rPr>
          <w:b/>
          <w:i/>
        </w:rPr>
        <w:t>Indicate the service level requirements that will be included in the service level agreement, including but not limited to targets on performance, speed, reliability, order lead time, network availability and service restoration time among others</w:t>
      </w:r>
      <w:r w:rsidRPr="00426F6E">
        <w:t>}</w:t>
      </w:r>
    </w:p>
    <w:p w14:paraId="0FBC8AE6" w14:textId="77777777" w:rsidR="00092FBA" w:rsidRPr="00426F6E" w:rsidRDefault="00092FBA" w:rsidP="0006191E">
      <w:r w:rsidRPr="00426F6E">
        <w:t xml:space="preserve"> </w:t>
      </w:r>
    </w:p>
    <w:p w14:paraId="4F294F6D" w14:textId="77777777" w:rsidR="00092FBA" w:rsidRPr="00426F6E" w:rsidRDefault="00092FBA" w:rsidP="00010DDD">
      <w:pPr>
        <w:pStyle w:val="ListParagraph"/>
        <w:numPr>
          <w:ilvl w:val="0"/>
          <w:numId w:val="28"/>
        </w:numPr>
      </w:pPr>
      <w:r w:rsidRPr="00426F6E">
        <w:t>DELIVERY LEAD TIMES</w:t>
      </w:r>
    </w:p>
    <w:p w14:paraId="7ED8F970" w14:textId="77777777" w:rsidR="00092FBA" w:rsidRPr="00426F6E" w:rsidRDefault="00092FBA" w:rsidP="001D75DD">
      <w:pPr>
        <w:ind w:left="360"/>
      </w:pPr>
      <w:r w:rsidRPr="00426F6E">
        <w:t>{</w:t>
      </w:r>
      <w:r w:rsidRPr="00426F6E">
        <w:rPr>
          <w:b/>
          <w:i/>
        </w:rPr>
        <w:t>Interconnect Service Provider Name</w:t>
      </w:r>
      <w:r w:rsidRPr="00426F6E">
        <w:t xml:space="preserve">}’s commitment to deliver within the lead times outlined below, will only apply to services ordered in accordance with the procedure for ordering and provisioning as set out in </w:t>
      </w:r>
      <w:r w:rsidRPr="00426F6E">
        <w:fldChar w:fldCharType="begin"/>
      </w:r>
      <w:r w:rsidRPr="00426F6E">
        <w:instrText xml:space="preserve"> REF _Ref356553053 \h </w:instrText>
      </w:r>
      <w:r w:rsidRPr="00426F6E">
        <w:fldChar w:fldCharType="separate"/>
      </w:r>
      <w:r w:rsidR="00495265" w:rsidRPr="00426F6E">
        <w:t>Annex H. Operations and Maintenance Manual</w:t>
      </w:r>
      <w:r w:rsidRPr="00426F6E">
        <w:fldChar w:fldCharType="end"/>
      </w:r>
      <w:r w:rsidRPr="00426F6E">
        <w:t>,</w:t>
      </w:r>
      <w:r w:rsidRPr="00426F6E">
        <w:rPr>
          <w:i/>
        </w:rPr>
        <w:t xml:space="preserve"> </w:t>
      </w:r>
      <w:r w:rsidRPr="00426F6E">
        <w:t xml:space="preserve">and within the forecast provided by the Interconnecting Service Provider under the procedure set out in </w:t>
      </w:r>
      <w:r w:rsidRPr="00426F6E">
        <w:fldChar w:fldCharType="begin"/>
      </w:r>
      <w:r w:rsidRPr="00426F6E">
        <w:instrText xml:space="preserve"> REF _Ref356555480 \h </w:instrText>
      </w:r>
      <w:r w:rsidRPr="00426F6E">
        <w:fldChar w:fldCharType="separate"/>
      </w:r>
      <w:r w:rsidR="00495265" w:rsidRPr="00426F6E">
        <w:t>Annex E. Forecasting</w:t>
      </w:r>
      <w:r w:rsidRPr="00426F6E">
        <w:fldChar w:fldCharType="end"/>
      </w:r>
      <w:r w:rsidRPr="00426F6E">
        <w:rPr>
          <w:i/>
        </w:rPr>
        <w:t>.</w:t>
      </w:r>
    </w:p>
    <w:p w14:paraId="64E62CA8" w14:textId="77777777" w:rsidR="00092FBA" w:rsidRPr="00426F6E" w:rsidRDefault="00092FBA" w:rsidP="00010DDD">
      <w:pPr>
        <w:pStyle w:val="ListParagraph"/>
        <w:numPr>
          <w:ilvl w:val="1"/>
          <w:numId w:val="28"/>
        </w:numPr>
      </w:pPr>
      <w:r w:rsidRPr="00426F6E">
        <w:t>Delivery of Colocation facilities</w:t>
      </w:r>
    </w:p>
    <w:p w14:paraId="6D4C0351" w14:textId="77777777" w:rsidR="00092FBA" w:rsidRPr="00426F6E" w:rsidRDefault="00092FBA" w:rsidP="00010DDD">
      <w:pPr>
        <w:pStyle w:val="ListParagraph"/>
        <w:numPr>
          <w:ilvl w:val="2"/>
          <w:numId w:val="28"/>
        </w:numPr>
      </w:pPr>
      <w:r w:rsidRPr="00426F6E">
        <w:t>{</w:t>
      </w:r>
      <w:r w:rsidRPr="00426F6E">
        <w:rPr>
          <w:b/>
          <w:i/>
        </w:rPr>
        <w:t>Indicate delivery lead times for colocation and sharing</w:t>
      </w:r>
      <w:r w:rsidRPr="00426F6E">
        <w:t>}</w:t>
      </w:r>
    </w:p>
    <w:p w14:paraId="182835E9" w14:textId="77777777" w:rsidR="00092FBA" w:rsidRPr="00426F6E" w:rsidRDefault="00092FBA" w:rsidP="001D75DD"/>
    <w:p w14:paraId="59A8EC4E" w14:textId="77777777" w:rsidR="00092FBA" w:rsidRPr="00426F6E" w:rsidRDefault="00092FBA" w:rsidP="00010DDD">
      <w:pPr>
        <w:pStyle w:val="ListParagraph"/>
        <w:numPr>
          <w:ilvl w:val="0"/>
          <w:numId w:val="28"/>
        </w:numPr>
      </w:pPr>
      <w:r w:rsidRPr="00426F6E">
        <w:t>PERFORMANCE</w:t>
      </w:r>
    </w:p>
    <w:p w14:paraId="407E632C" w14:textId="77777777" w:rsidR="00092FBA" w:rsidRPr="00426F6E" w:rsidRDefault="00092FBA" w:rsidP="00010DDD">
      <w:pPr>
        <w:pStyle w:val="ListParagraph"/>
        <w:numPr>
          <w:ilvl w:val="1"/>
          <w:numId w:val="28"/>
        </w:numPr>
      </w:pPr>
      <w:r w:rsidRPr="00426F6E">
        <w:t>{</w:t>
      </w:r>
      <w:r w:rsidRPr="00426F6E">
        <w:rPr>
          <w:b/>
          <w:i/>
        </w:rPr>
        <w:t>Indicate levels of performance for availability of interconnect links, availability of transmission links, overall availability, interconnect link fault repair and others</w:t>
      </w:r>
      <w:r w:rsidRPr="00426F6E">
        <w:t>}</w:t>
      </w:r>
    </w:p>
    <w:p w14:paraId="4BAF6BF8" w14:textId="77777777" w:rsidR="00092FBA" w:rsidRPr="00426F6E" w:rsidRDefault="00092FBA" w:rsidP="00D82BFD"/>
    <w:p w14:paraId="23CDF2E5" w14:textId="77777777" w:rsidR="00092FBA" w:rsidRPr="00426F6E" w:rsidRDefault="00092FBA" w:rsidP="00010DDD">
      <w:pPr>
        <w:pStyle w:val="ListParagraph"/>
        <w:numPr>
          <w:ilvl w:val="0"/>
          <w:numId w:val="28"/>
        </w:numPr>
      </w:pPr>
      <w:r w:rsidRPr="00426F6E">
        <w:t>REPAIR TIMES</w:t>
      </w:r>
    </w:p>
    <w:p w14:paraId="2EEC00F3" w14:textId="77777777" w:rsidR="00092FBA" w:rsidRPr="00426F6E" w:rsidRDefault="00092FBA" w:rsidP="00010DDD">
      <w:pPr>
        <w:pStyle w:val="ListParagraph"/>
        <w:numPr>
          <w:ilvl w:val="1"/>
          <w:numId w:val="28"/>
        </w:numPr>
      </w:pPr>
      <w:r w:rsidRPr="00426F6E">
        <w:t>{</w:t>
      </w:r>
      <w:r w:rsidRPr="00426F6E">
        <w:rPr>
          <w:b/>
          <w:i/>
        </w:rPr>
        <w:t>Indicate the repair times established for each type of fault, with preference in tabular form</w:t>
      </w:r>
      <w:r w:rsidRPr="00426F6E">
        <w:t>}</w:t>
      </w:r>
    </w:p>
    <w:p w14:paraId="2EED483D" w14:textId="77777777" w:rsidR="00092FBA" w:rsidRPr="00426F6E" w:rsidRDefault="00092FBA" w:rsidP="00D82BFD"/>
    <w:p w14:paraId="5FF91D75" w14:textId="77777777" w:rsidR="00092FBA" w:rsidRPr="00426F6E" w:rsidRDefault="00092FBA" w:rsidP="00010DDD">
      <w:pPr>
        <w:pStyle w:val="ListParagraph"/>
        <w:numPr>
          <w:ilvl w:val="0"/>
          <w:numId w:val="28"/>
        </w:numPr>
      </w:pPr>
      <w:r w:rsidRPr="00426F6E">
        <w:t>REVIEW AND UPDATE</w:t>
      </w:r>
    </w:p>
    <w:p w14:paraId="72EBEE6A" w14:textId="77777777" w:rsidR="00092FBA" w:rsidRPr="0070304A" w:rsidRDefault="00092FBA" w:rsidP="0006191E">
      <w:r w:rsidRPr="00426F6E">
        <w:t>The Quality of Service Measures will be reviewed after consultation with the Interconnecting Service Providers, based on technical and operational capabilities and updated as appropriate.</w:t>
      </w:r>
    </w:p>
    <w:p w14:paraId="273E6E0E" w14:textId="1C1107FE" w:rsidR="00297F4D" w:rsidRPr="0070304A" w:rsidRDefault="00297F4D" w:rsidP="00534A48"/>
    <w:sectPr w:rsidR="00297F4D" w:rsidRPr="0070304A" w:rsidSect="0006191E">
      <w:headerReference w:type="even" r:id="rId39"/>
      <w:headerReference w:type="default" r:id="rId40"/>
      <w:footerReference w:type="default" r:id="rId41"/>
      <w:headerReference w:type="first" r:id="rId4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77F85" w14:textId="77777777" w:rsidR="00426F6E" w:rsidRDefault="00426F6E" w:rsidP="000E58D6">
      <w:r>
        <w:separator/>
      </w:r>
    </w:p>
  </w:endnote>
  <w:endnote w:type="continuationSeparator" w:id="0">
    <w:p w14:paraId="11452F18" w14:textId="77777777" w:rsidR="00426F6E" w:rsidRDefault="00426F6E" w:rsidP="000E5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Franklin Gothic Heavy">
    <w:altName w:val="Arial Narrow Bold"/>
    <w:charset w:val="00"/>
    <w:family w:val="swiss"/>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Franklin Gothic Demi">
    <w:altName w:val="Arial Narrow Bold"/>
    <w:charset w:val="00"/>
    <w:family w:val="swiss"/>
    <w:pitch w:val="variable"/>
    <w:sig w:usb0="00000287" w:usb1="00000000" w:usb2="00000000" w:usb3="00000000" w:csb0="0000009F" w:csb1="00000000"/>
  </w:font>
  <w:font w:name="Franklin Gothic Medium">
    <w:panose1 w:val="020B0603020102020204"/>
    <w:charset w:val="00"/>
    <w:family w:val="auto"/>
    <w:pitch w:val="variable"/>
    <w:sig w:usb0="00000287" w:usb1="00000000" w:usb2="00000000" w:usb3="00000000" w:csb0="0000009F" w:csb1="00000000"/>
  </w:font>
  <w:font w:name="Franklin Gothic Demi Cond">
    <w:altName w:val="Arial Narrow Bold"/>
    <w:charset w:val="00"/>
    <w:family w:val="swiss"/>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Franklin Gothic Medium Cond">
    <w:altName w:val="Lucida Grande"/>
    <w:charset w:val="00"/>
    <w:family w:val="swiss"/>
    <w:pitch w:val="variable"/>
    <w:sig w:usb0="00000287" w:usb1="00000000" w:usb2="00000000" w:usb3="00000000" w:csb0="0000009F" w:csb1="00000000"/>
  </w:font>
  <w:font w:name="Arial Black">
    <w:panose1 w:val="020B0A040201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Bell MT">
    <w:panose1 w:val="0202050306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PrimaSans BT">
    <w:altName w:val="Trebuchet MS"/>
    <w:charset w:val="00"/>
    <w:family w:val="swiss"/>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Times New Roman Italic">
    <w:panose1 w:val="0202050305040509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334D4B" w14:textId="77777777" w:rsidR="00426F6E" w:rsidRDefault="00426F6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A9F466" w14:textId="1452692D" w:rsidR="00426F6E" w:rsidRPr="00C83B76" w:rsidRDefault="00426F6E" w:rsidP="00F954D2">
    <w:pPr>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B91B5B" w14:textId="77777777" w:rsidR="00426F6E" w:rsidRDefault="00426F6E">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B32D37" w14:textId="77777777" w:rsidR="00426F6E" w:rsidRPr="00C83B76" w:rsidRDefault="00426F6E" w:rsidP="00F954D2">
    <w:pPr>
      <w:jc w:val="right"/>
    </w:pPr>
    <w:r>
      <w:rPr>
        <w:noProof/>
      </w:rPr>
      <mc:AlternateContent>
        <mc:Choice Requires="wps">
          <w:drawing>
            <wp:anchor distT="0" distB="0" distL="114300" distR="114300" simplePos="0" relativeHeight="251643904" behindDoc="0" locked="0" layoutInCell="0" allowOverlap="1" wp14:anchorId="17DAA559" wp14:editId="3A05FF4E">
              <wp:simplePos x="0" y="0"/>
              <wp:positionH relativeFrom="margin">
                <wp:posOffset>2514600</wp:posOffset>
              </wp:positionH>
              <wp:positionV relativeFrom="page">
                <wp:posOffset>9486900</wp:posOffset>
              </wp:positionV>
              <wp:extent cx="1028700" cy="457200"/>
              <wp:effectExtent l="0" t="0" r="1270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CC10078" w14:textId="7455A32A" w:rsidR="00426F6E" w:rsidRPr="007A7241" w:rsidRDefault="00426F6E">
                          <w:pPr>
                            <w:jc w:val="center"/>
                            <w:rPr>
                              <w:rFonts w:eastAsiaTheme="majorEastAsia" w:cstheme="majorBidi"/>
                              <w:b/>
                              <w:color w:val="14155F" w:themeColor="accent5"/>
                              <w:sz w:val="16"/>
                              <w:szCs w:val="16"/>
                            </w:rPr>
                          </w:pPr>
                          <w:r w:rsidRPr="0030741D">
                            <w:rPr>
                              <w:b/>
                              <w:color w:val="8C914F" w:themeColor="accent6"/>
                            </w:rPr>
                            <w:t>│</w:t>
                          </w:r>
                          <w:r>
                            <w:t> </w:t>
                          </w:r>
                          <w:sdt>
                            <w:sdtPr>
                              <w:rPr>
                                <w:rFonts w:eastAsiaTheme="majorEastAsia" w:cstheme="majorBidi"/>
                                <w:b/>
                                <w:color w:val="14155F" w:themeColor="accent5"/>
                                <w:sz w:val="16"/>
                                <w:szCs w:val="16"/>
                              </w:rPr>
                              <w:id w:val="-742800362"/>
                              <w:docPartObj>
                                <w:docPartGallery w:val="Page Numbers (Margins)"/>
                                <w:docPartUnique/>
                              </w:docPartObj>
                            </w:sdtPr>
                            <w:sdtEndPr/>
                            <w:sdtContent>
                              <w:r w:rsidRPr="007A7241">
                                <w:rPr>
                                  <w:rFonts w:eastAsiaTheme="minorEastAsia"/>
                                  <w:b/>
                                  <w:color w:val="14155F" w:themeColor="accent5"/>
                                  <w:sz w:val="16"/>
                                  <w:szCs w:val="16"/>
                                </w:rPr>
                                <w:fldChar w:fldCharType="begin"/>
                              </w:r>
                              <w:r w:rsidRPr="007A7241">
                                <w:rPr>
                                  <w:b/>
                                  <w:color w:val="14155F" w:themeColor="accent5"/>
                                  <w:sz w:val="16"/>
                                  <w:szCs w:val="16"/>
                                </w:rPr>
                                <w:instrText xml:space="preserve"> PAGE  \* MERGEFORMAT </w:instrText>
                              </w:r>
                              <w:r w:rsidRPr="007A7241">
                                <w:rPr>
                                  <w:rFonts w:eastAsiaTheme="minorEastAsia"/>
                                  <w:b/>
                                  <w:color w:val="14155F" w:themeColor="accent5"/>
                                  <w:sz w:val="16"/>
                                  <w:szCs w:val="16"/>
                                </w:rPr>
                                <w:fldChar w:fldCharType="separate"/>
                              </w:r>
                              <w:r w:rsidR="00B87031" w:rsidRPr="00B87031">
                                <w:rPr>
                                  <w:rFonts w:eastAsiaTheme="majorEastAsia" w:cstheme="majorBidi"/>
                                  <w:b/>
                                  <w:noProof/>
                                  <w:color w:val="14155F" w:themeColor="accent5"/>
                                  <w:sz w:val="16"/>
                                  <w:szCs w:val="16"/>
                                </w:rPr>
                                <w:t>13</w:t>
                              </w:r>
                              <w:r w:rsidRPr="007A7241">
                                <w:rPr>
                                  <w:rFonts w:eastAsiaTheme="majorEastAsia" w:cstheme="majorBidi"/>
                                  <w:b/>
                                  <w:noProof/>
                                  <w:color w:val="14155F" w:themeColor="accent5"/>
                                  <w:sz w:val="16"/>
                                  <w:szCs w:val="16"/>
                                </w:rPr>
                                <w:fldChar w:fldCharType="end"/>
                              </w:r>
                            </w:sdtContent>
                          </w:sdt>
                          <w:r>
                            <w:t> </w:t>
                          </w:r>
                          <w:r w:rsidRPr="0030741D">
                            <w:rPr>
                              <w:b/>
                              <w:color w:val="8C914F" w:themeColor="accent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DAA559" id="Rectangle 9" o:spid="_x0000_s1030" style="position:absolute;left:0;text-align:left;margin-left:198pt;margin-top:747pt;width:81pt;height:36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lBcwIAAO4EAAAOAAAAZHJzL2Uyb0RvYy54bWysVNuO0zAQfUfiHyy/d3NRum2ipqu9UIS0&#10;wIqFD3Btp7FIbGO7TRfEvzOetKULPCBEHhI7Hh+fmXPGi6t935GddF4ZXdPsIqVEam6E0puafvq4&#10;mswp8YFpwTqjZU2fpKdXy5cvFoOtZG5a0wnpCIBoXw22pm0ItkoSz1vZM39hrNSw2BjXswBTt0mE&#10;YwOg912Sp+llMhgnrDNceg9/78ZFukT8ppE8vG8aLwPpagrcAr4dvtfxnSwXrNo4ZlvFDzTYP7Do&#10;mdJw6AnqjgVGtk79BtUr7ow3Tbjgpk9M0yguMQfIJkt/yeaxZVZiLlAcb09l8v8Plr/bPTiiRE1z&#10;SjTrQaIPUDSmN50kZSzPYH0FUY/2wcUEvb03/LMn2ty2ECWvnTNDK5kAUlmMT55tiBMPW8l6eGsE&#10;oLNtMFipfeP6CAg1IHsU5OkkiNwHwuFnlubzWQq6cVgrpjNQHI9g1XG3dT68lqYncVBTB9wRne3u&#10;fYhsWHUMQfamU2Klug4nbrO+7RzZMTDHCp8Duj8PAzKAFTdEWijqtzLLi/QmLyery/lsUqyK6aSc&#10;pfNJmpU35WValMXd6nskkhVVq4SQ+l5peTRYVvydgAerj9ZAi5GhpuU0n2KOz1j682RSfP6UTK8C&#10;9Fun+prOT0GsigK+0gK7ITDVjePkOX2sJtTg+MWqoNxR4dEpYb/eH0yzNuIJhHcGdAEJ4ZKAQWvc&#10;V0oGaLia+i9b5iQl3RsN5imzoogdihPUmhJ3vrI+X2GaA1RNAyXj8DaMXb21Tm1aOCnDGmlzDYZr&#10;FHohmnFkdbApNBUmc7gAYteezzHq5zW1/AEAAP//AwBQSwMEFAAGAAgAAAAhACYilw7eAAAADQEA&#10;AA8AAABkcnMvZG93bnJldi54bWxMT0FOwzAQvCPxB2uRuFEHmlhNGqdCSD0BB1okrtt4m0SN7RA7&#10;bfg9y4neZnZGszPlZra9ONMYOu80PC4SEORqbzrXaPjcbx9WIEJEZ7D3jjT8UIBNdXtTYmH8xX3Q&#10;eRcbwSEuFKihjXEopAx1SxbDwg/kWDv60WJkOjbSjHjhcNvLpyRR0mLn+EOLA720VJ92k9WAKjXf&#10;78fl2/51Upg3c7LNvhKt7+/m5zWISHP8N8Nffa4OFXc6+MmZIHoNy1zxlshCmqeM2JJlKwYHPmWK&#10;RVmV8npF9QsAAP//AwBQSwECLQAUAAYACAAAACEAtoM4kv4AAADhAQAAEwAAAAAAAAAAAAAAAAAA&#10;AAAAW0NvbnRlbnRfVHlwZXNdLnhtbFBLAQItABQABgAIAAAAIQA4/SH/1gAAAJQBAAALAAAAAAAA&#10;AAAAAAAAAC8BAABfcmVscy8ucmVsc1BLAQItABQABgAIAAAAIQADlKlBcwIAAO4EAAAOAAAAAAAA&#10;AAAAAAAAAC4CAABkcnMvZTJvRG9jLnhtbFBLAQItABQABgAIAAAAIQAmIpcO3gAAAA0BAAAPAAAA&#10;AAAAAAAAAAAAAM0EAABkcnMvZG93bnJldi54bWxQSwUGAAAAAAQABADzAAAA2AUAAAAA&#10;" o:allowincell="f" stroked="f">
              <v:textbox>
                <w:txbxContent>
                  <w:p w14:paraId="7CC10078" w14:textId="7455A32A" w:rsidR="006513A4" w:rsidRPr="007A7241" w:rsidRDefault="006513A4">
                    <w:pPr>
                      <w:jc w:val="center"/>
                      <w:rPr>
                        <w:rFonts w:eastAsiaTheme="majorEastAsia" w:cstheme="majorBidi"/>
                        <w:b/>
                        <w:color w:val="14155F" w:themeColor="accent5"/>
                        <w:sz w:val="16"/>
                        <w:szCs w:val="16"/>
                      </w:rPr>
                    </w:pPr>
                    <w:r w:rsidRPr="0030741D">
                      <w:rPr>
                        <w:b/>
                        <w:color w:val="8C914F" w:themeColor="accent6"/>
                      </w:rPr>
                      <w:t>│</w:t>
                    </w:r>
                    <w:r>
                      <w:t> </w:t>
                    </w:r>
                    <w:sdt>
                      <w:sdtPr>
                        <w:rPr>
                          <w:rFonts w:eastAsiaTheme="majorEastAsia" w:cstheme="majorBidi"/>
                          <w:b/>
                          <w:color w:val="14155F" w:themeColor="accent5"/>
                          <w:sz w:val="16"/>
                          <w:szCs w:val="16"/>
                        </w:rPr>
                        <w:id w:val="-742800362"/>
                        <w:docPartObj>
                          <w:docPartGallery w:val="Page Numbers (Margins)"/>
                          <w:docPartUnique/>
                        </w:docPartObj>
                      </w:sdtPr>
                      <w:sdtContent>
                        <w:r w:rsidRPr="007A7241">
                          <w:rPr>
                            <w:rFonts w:eastAsiaTheme="minorEastAsia"/>
                            <w:b/>
                            <w:color w:val="14155F" w:themeColor="accent5"/>
                            <w:sz w:val="16"/>
                            <w:szCs w:val="16"/>
                          </w:rPr>
                          <w:fldChar w:fldCharType="begin"/>
                        </w:r>
                        <w:r w:rsidRPr="007A7241">
                          <w:rPr>
                            <w:b/>
                            <w:color w:val="14155F" w:themeColor="accent5"/>
                            <w:sz w:val="16"/>
                            <w:szCs w:val="16"/>
                          </w:rPr>
                          <w:instrText xml:space="preserve"> PAGE  \* MERGEFORMAT </w:instrText>
                        </w:r>
                        <w:r w:rsidRPr="007A7241">
                          <w:rPr>
                            <w:rFonts w:eastAsiaTheme="minorEastAsia"/>
                            <w:b/>
                            <w:color w:val="14155F" w:themeColor="accent5"/>
                            <w:sz w:val="16"/>
                            <w:szCs w:val="16"/>
                          </w:rPr>
                          <w:fldChar w:fldCharType="separate"/>
                        </w:r>
                        <w:r w:rsidR="00495265" w:rsidRPr="00495265">
                          <w:rPr>
                            <w:rFonts w:eastAsiaTheme="majorEastAsia" w:cstheme="majorBidi"/>
                            <w:b/>
                            <w:noProof/>
                            <w:color w:val="14155F" w:themeColor="accent5"/>
                            <w:sz w:val="16"/>
                            <w:szCs w:val="16"/>
                          </w:rPr>
                          <w:t>13</w:t>
                        </w:r>
                        <w:r w:rsidRPr="007A7241">
                          <w:rPr>
                            <w:rFonts w:eastAsiaTheme="majorEastAsia" w:cstheme="majorBidi"/>
                            <w:b/>
                            <w:noProof/>
                            <w:color w:val="14155F" w:themeColor="accent5"/>
                            <w:sz w:val="16"/>
                            <w:szCs w:val="16"/>
                          </w:rPr>
                          <w:fldChar w:fldCharType="end"/>
                        </w:r>
                      </w:sdtContent>
                    </w:sdt>
                    <w:r>
                      <w:t> </w:t>
                    </w:r>
                    <w:r w:rsidRPr="0030741D">
                      <w:rPr>
                        <w:b/>
                        <w:color w:val="8C914F" w:themeColor="accent6"/>
                      </w:rPr>
                      <w:t>│</w:t>
                    </w:r>
                  </w:p>
                </w:txbxContent>
              </v:textbox>
              <w10:wrap anchorx="margin" anchory="page"/>
            </v:rect>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044A13" w14:textId="77777777" w:rsidR="00426F6E" w:rsidRPr="00C83B76" w:rsidRDefault="00426F6E" w:rsidP="00F954D2">
    <w:pPr>
      <w:jc w:val="right"/>
    </w:pPr>
    <w:r w:rsidRPr="00440974">
      <w:rPr>
        <w:rFonts w:ascii="PrimaSans BT" w:hAnsi="PrimaSans BT"/>
        <w:b/>
        <w:color w:val="8C914F" w:themeColor="accent6"/>
        <w:spacing w:val="60"/>
        <w:sz w:val="14"/>
      </w:rPr>
      <w:t>WWW.NATHANINC.COM</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11979B" w14:textId="77777777" w:rsidR="00426F6E" w:rsidRPr="00C83B76" w:rsidRDefault="00426F6E" w:rsidP="00F954D2">
    <w:pPr>
      <w:jc w:val="right"/>
    </w:pPr>
    <w:r>
      <w:rPr>
        <w:noProof/>
      </w:rPr>
      <mc:AlternateContent>
        <mc:Choice Requires="wps">
          <w:drawing>
            <wp:anchor distT="0" distB="0" distL="114300" distR="114300" simplePos="0" relativeHeight="251649024" behindDoc="0" locked="0" layoutInCell="0" allowOverlap="1" wp14:anchorId="2B02870C" wp14:editId="1B03B09A">
              <wp:simplePos x="0" y="0"/>
              <wp:positionH relativeFrom="margin">
                <wp:align>center</wp:align>
              </wp:positionH>
              <wp:positionV relativeFrom="page">
                <wp:posOffset>9486900</wp:posOffset>
              </wp:positionV>
              <wp:extent cx="838200" cy="457200"/>
              <wp:effectExtent l="0" t="0" r="0"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572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4F161B13" w14:textId="77777777" w:rsidR="00426F6E" w:rsidRPr="007A7241" w:rsidRDefault="00426F6E">
                          <w:pPr>
                            <w:jc w:val="center"/>
                            <w:rPr>
                              <w:rFonts w:eastAsiaTheme="majorEastAsia" w:cstheme="majorBidi"/>
                              <w:b/>
                              <w:color w:val="14155F" w:themeColor="accent5"/>
                              <w:sz w:val="16"/>
                              <w:szCs w:val="16"/>
                            </w:rPr>
                          </w:pPr>
                          <w:r w:rsidRPr="0030741D">
                            <w:rPr>
                              <w:b/>
                              <w:color w:val="8C914F" w:themeColor="accent6"/>
                            </w:rPr>
                            <w:t>│</w:t>
                          </w:r>
                          <w:r>
                            <w:t> </w:t>
                          </w:r>
                          <w:sdt>
                            <w:sdtPr>
                              <w:rPr>
                                <w:rFonts w:eastAsiaTheme="majorEastAsia" w:cstheme="majorBidi"/>
                                <w:b/>
                                <w:color w:val="14155F" w:themeColor="accent5"/>
                                <w:sz w:val="16"/>
                                <w:szCs w:val="16"/>
                              </w:rPr>
                              <w:id w:val="-834765856"/>
                              <w:docPartObj>
                                <w:docPartGallery w:val="Page Numbers (Margins)"/>
                                <w:docPartUnique/>
                              </w:docPartObj>
                            </w:sdtPr>
                            <w:sdtEndPr/>
                            <w:sdtContent>
                              <w:r w:rsidRPr="007A7241">
                                <w:rPr>
                                  <w:rFonts w:eastAsiaTheme="minorEastAsia"/>
                                  <w:b/>
                                  <w:color w:val="14155F" w:themeColor="accent5"/>
                                  <w:sz w:val="16"/>
                                  <w:szCs w:val="16"/>
                                </w:rPr>
                                <w:fldChar w:fldCharType="begin"/>
                              </w:r>
                              <w:r w:rsidRPr="007A7241">
                                <w:rPr>
                                  <w:b/>
                                  <w:color w:val="14155F" w:themeColor="accent5"/>
                                  <w:sz w:val="16"/>
                                  <w:szCs w:val="16"/>
                                </w:rPr>
                                <w:instrText xml:space="preserve"> PAGE  \* MERGEFORMAT </w:instrText>
                              </w:r>
                              <w:r w:rsidRPr="007A7241">
                                <w:rPr>
                                  <w:rFonts w:eastAsiaTheme="minorEastAsia"/>
                                  <w:b/>
                                  <w:color w:val="14155F" w:themeColor="accent5"/>
                                  <w:sz w:val="16"/>
                                  <w:szCs w:val="16"/>
                                </w:rPr>
                                <w:fldChar w:fldCharType="separate"/>
                              </w:r>
                              <w:r w:rsidR="00B87031" w:rsidRPr="00B87031">
                                <w:rPr>
                                  <w:rFonts w:eastAsiaTheme="majorEastAsia" w:cstheme="majorBidi"/>
                                  <w:b/>
                                  <w:noProof/>
                                  <w:color w:val="14155F" w:themeColor="accent5"/>
                                  <w:sz w:val="16"/>
                                  <w:szCs w:val="16"/>
                                </w:rPr>
                                <w:t>ii</w:t>
                              </w:r>
                              <w:r w:rsidRPr="007A7241">
                                <w:rPr>
                                  <w:rFonts w:eastAsiaTheme="majorEastAsia" w:cstheme="majorBidi"/>
                                  <w:b/>
                                  <w:noProof/>
                                  <w:color w:val="14155F" w:themeColor="accent5"/>
                                  <w:sz w:val="16"/>
                                  <w:szCs w:val="16"/>
                                </w:rPr>
                                <w:fldChar w:fldCharType="end"/>
                              </w:r>
                            </w:sdtContent>
                          </w:sdt>
                          <w:r>
                            <w:t> </w:t>
                          </w:r>
                          <w:r w:rsidRPr="0030741D">
                            <w:rPr>
                              <w:b/>
                              <w:color w:val="8C914F" w:themeColor="accent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0;margin-top:747pt;width:66pt;height:36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q1L3QCAAD1BAAADgAAAGRycy9lMm9Eb2MueG1srFTbjtMwEH1H4h8sv3eTlPSSqOlqt0sRUoEV&#10;Cx/g2k5j4djGdpsWxL8zdtpuCzwgRB4SOx4fnzlnxrPbfSvRjlsntKpwdpNixBXVTKhNhT9/Wg6m&#10;GDlPFCNSK17hA3f4dv7yxawzJR/qRkvGLQIQ5crOVLjx3pRJ4mjDW+JutOEKFmttW+JhajcJs6QD&#10;9FYmwzQdJ522zFhNuXPw96FfxPOIX9ec+g917bhHssLAzce3je91eCfzGSk3lphG0CMN8g8sWiIU&#10;HHqGeiCeoK0Vv0G1glrtdO1vqG4TXdeC8pgDZJOlv2Tz1BDDYy4gjjNnmdz/g6Xvd48WCQbegTyK&#10;tODRR1CNqI3kqAj6dMaVEPZkHm3I0JmVpl8cUnrRQBS/s1Z3DScMWGUhPrnaECYOtqJ1904zQCdb&#10;r6NU+9q2ARBEQPvoyOHsCN97ROHn9NUUXMaIwlI+moRxOIGUp83GOv+G6xaFQYUtUI/gZLdyvg89&#10;hUTyWgq2FFLGid2sF9KiHYHiWMbniO4uw4ALYIUNgVU09XuRDfP0flgMluPpZJDX+WhQTNLpIM2K&#10;+2Kc5kX+sPwRiGR52QjGuFoJxU8FluV/Z+Cx1PvSiCWGugoXo+Eo5njF0l0mk8bnT8m0wkO/SdGC&#10;tucgUgb/XisGgpHSEyH7cXJNPwoPGpy+UZXodjC4LxS/X+/7cgqnB/PXmh3AfqvBHnAS7goYNNp+&#10;w6iDvquw+7ollmMk3yoooSLL89CocRItx8herqwvV4iiAFVhj1E/XPi+ubfGik0DJ2VRKqXvoOxq&#10;EUvimdWxWKG3Yk7HeyA07+U8Rj3fVvOfAAAA//8DAFBLAwQUAAYACAAAACEA5+IVQd0AAAAKAQAA&#10;DwAAAGRycy9kb3ducmV2LnhtbEyPQU/DMAyF70j8h8hI3FjC1kWsazohpJ2AAxsSV6/J2mqNU5p0&#10;K/8e7wS3Zz/r+XvFZvKdOLshtoEMPM4UCEdVsC3VBj7324cnEDEhWewCOQM/LsKmvL0pMLfhQh/u&#10;vEu14BCKORpoUupzKWPVOI9xFnpH7B3D4DHxONTSDnjhcN/JuVJaemyJPzTYu5fGVafd6A2gzuz3&#10;+3Hxtn8dNa7qSW2XX8qY+7vpeQ0iuSn9HcMVn9GhZKZDGMlG0RngIom32SpjdfUXcxYHFkutFciy&#10;kP8rlL8AAAD//wMAUEsBAi0AFAAGAAgAAAAhAOSZw8D7AAAA4QEAABMAAAAAAAAAAAAAAAAAAAAA&#10;AFtDb250ZW50X1R5cGVzXS54bWxQSwECLQAUAAYACAAAACEAI7Jq4dcAAACUAQAACwAAAAAAAAAA&#10;AAAAAAAsAQAAX3JlbHMvLnJlbHNQSwECLQAUAAYACAAAACEAqqq1L3QCAAD1BAAADgAAAAAAAAAA&#10;AAAAAAAsAgAAZHJzL2Uyb0RvYy54bWxQSwECLQAUAAYACAAAACEA5+IVQd0AAAAKAQAADwAAAAAA&#10;AAAAAAAAAADMBAAAZHJzL2Rvd25yZXYueG1sUEsFBgAAAAAEAAQA8wAAANYFAAAAAA==&#10;" o:allowincell="f" stroked="f">
              <v:textbox>
                <w:txbxContent>
                  <w:p w14:paraId="4F161B13" w14:textId="77777777" w:rsidR="00426F6E" w:rsidRPr="007A7241" w:rsidRDefault="00426F6E">
                    <w:pPr>
                      <w:jc w:val="center"/>
                      <w:rPr>
                        <w:rFonts w:eastAsiaTheme="majorEastAsia" w:cstheme="majorBidi"/>
                        <w:b/>
                        <w:color w:val="14155F" w:themeColor="accent5"/>
                        <w:sz w:val="16"/>
                        <w:szCs w:val="16"/>
                      </w:rPr>
                    </w:pPr>
                    <w:r w:rsidRPr="0030741D">
                      <w:rPr>
                        <w:b/>
                        <w:color w:val="8C914F" w:themeColor="accent6"/>
                      </w:rPr>
                      <w:t>│</w:t>
                    </w:r>
                    <w:r>
                      <w:t> </w:t>
                    </w:r>
                    <w:sdt>
                      <w:sdtPr>
                        <w:rPr>
                          <w:rFonts w:eastAsiaTheme="majorEastAsia" w:cstheme="majorBidi"/>
                          <w:b/>
                          <w:color w:val="14155F" w:themeColor="accent5"/>
                          <w:sz w:val="16"/>
                          <w:szCs w:val="16"/>
                        </w:rPr>
                        <w:id w:val="-834765856"/>
                        <w:docPartObj>
                          <w:docPartGallery w:val="Page Numbers (Margins)"/>
                          <w:docPartUnique/>
                        </w:docPartObj>
                      </w:sdtPr>
                      <w:sdtContent>
                        <w:r w:rsidRPr="007A7241">
                          <w:rPr>
                            <w:rFonts w:eastAsiaTheme="minorEastAsia"/>
                            <w:b/>
                            <w:color w:val="14155F" w:themeColor="accent5"/>
                            <w:sz w:val="16"/>
                            <w:szCs w:val="16"/>
                          </w:rPr>
                          <w:fldChar w:fldCharType="begin"/>
                        </w:r>
                        <w:r w:rsidRPr="007A7241">
                          <w:rPr>
                            <w:b/>
                            <w:color w:val="14155F" w:themeColor="accent5"/>
                            <w:sz w:val="16"/>
                            <w:szCs w:val="16"/>
                          </w:rPr>
                          <w:instrText xml:space="preserve"> PAGE  \* MERGEFORMAT </w:instrText>
                        </w:r>
                        <w:r w:rsidRPr="007A7241">
                          <w:rPr>
                            <w:rFonts w:eastAsiaTheme="minorEastAsia"/>
                            <w:b/>
                            <w:color w:val="14155F" w:themeColor="accent5"/>
                            <w:sz w:val="16"/>
                            <w:szCs w:val="16"/>
                          </w:rPr>
                          <w:fldChar w:fldCharType="separate"/>
                        </w:r>
                        <w:r w:rsidR="00091231" w:rsidRPr="00091231">
                          <w:rPr>
                            <w:rFonts w:eastAsiaTheme="majorEastAsia" w:cstheme="majorBidi"/>
                            <w:b/>
                            <w:noProof/>
                            <w:color w:val="14155F" w:themeColor="accent5"/>
                            <w:sz w:val="16"/>
                            <w:szCs w:val="16"/>
                          </w:rPr>
                          <w:t>i</w:t>
                        </w:r>
                        <w:r w:rsidRPr="007A7241">
                          <w:rPr>
                            <w:rFonts w:eastAsiaTheme="majorEastAsia" w:cstheme="majorBidi"/>
                            <w:b/>
                            <w:noProof/>
                            <w:color w:val="14155F" w:themeColor="accent5"/>
                            <w:sz w:val="16"/>
                            <w:szCs w:val="16"/>
                          </w:rPr>
                          <w:fldChar w:fldCharType="end"/>
                        </w:r>
                      </w:sdtContent>
                    </w:sdt>
                    <w:r>
                      <w:t> </w:t>
                    </w:r>
                    <w:r w:rsidRPr="0030741D">
                      <w:rPr>
                        <w:b/>
                        <w:color w:val="8C914F" w:themeColor="accent6"/>
                      </w:rPr>
                      <w:t>│</w:t>
                    </w:r>
                  </w:p>
                </w:txbxContent>
              </v:textbox>
              <w10:wrap anchorx="margin" anchory="page"/>
            </v:rect>
          </w:pict>
        </mc:Fallback>
      </mc:AlternateContent>
    </w:r>
    <w:r w:rsidRPr="00440974">
      <w:rPr>
        <w:rFonts w:ascii="PrimaSans BT" w:hAnsi="PrimaSans BT"/>
        <w:b/>
        <w:color w:val="8C914F" w:themeColor="accent6"/>
        <w:spacing w:val="60"/>
        <w:sz w:val="14"/>
      </w:rPr>
      <w:t>WWW.NATHANINC.COM</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56080D" w14:textId="77777777" w:rsidR="00426F6E" w:rsidRPr="00C83B76" w:rsidRDefault="00426F6E" w:rsidP="00F954D2">
    <w:pPr>
      <w:jc w:val="right"/>
    </w:pPr>
    <w:r>
      <w:rPr>
        <w:noProof/>
      </w:rPr>
      <mc:AlternateContent>
        <mc:Choice Requires="wps">
          <w:drawing>
            <wp:anchor distT="0" distB="0" distL="114300" distR="114300" simplePos="0" relativeHeight="251650048" behindDoc="0" locked="0" layoutInCell="0" allowOverlap="1" wp14:anchorId="2792C372" wp14:editId="4460BBEA">
              <wp:simplePos x="0" y="0"/>
              <wp:positionH relativeFrom="margin">
                <wp:align>center</wp:align>
              </wp:positionH>
              <wp:positionV relativeFrom="page">
                <wp:posOffset>9486900</wp:posOffset>
              </wp:positionV>
              <wp:extent cx="838200" cy="45720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572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79AC43B" w14:textId="77777777" w:rsidR="00426F6E" w:rsidRPr="007A7241" w:rsidRDefault="00426F6E">
                          <w:pPr>
                            <w:jc w:val="center"/>
                            <w:rPr>
                              <w:rFonts w:eastAsiaTheme="majorEastAsia" w:cstheme="majorBidi"/>
                              <w:b/>
                              <w:color w:val="14155F" w:themeColor="accent5"/>
                              <w:sz w:val="16"/>
                              <w:szCs w:val="16"/>
                            </w:rPr>
                          </w:pPr>
                          <w:r w:rsidRPr="0030741D">
                            <w:rPr>
                              <w:b/>
                              <w:color w:val="8C914F" w:themeColor="accent6"/>
                            </w:rPr>
                            <w:t>│</w:t>
                          </w:r>
                          <w:r>
                            <w:t> </w:t>
                          </w:r>
                          <w:sdt>
                            <w:sdtPr>
                              <w:rPr>
                                <w:rFonts w:eastAsiaTheme="majorEastAsia" w:cstheme="majorBidi"/>
                                <w:b/>
                                <w:color w:val="14155F" w:themeColor="accent5"/>
                                <w:sz w:val="16"/>
                                <w:szCs w:val="16"/>
                              </w:rPr>
                              <w:id w:val="-551312921"/>
                              <w:docPartObj>
                                <w:docPartGallery w:val="Page Numbers (Margins)"/>
                                <w:docPartUnique/>
                              </w:docPartObj>
                            </w:sdtPr>
                            <w:sdtEndPr/>
                            <w:sdtContent>
                              <w:r w:rsidRPr="007A7241">
                                <w:rPr>
                                  <w:rFonts w:eastAsiaTheme="minorEastAsia"/>
                                  <w:b/>
                                  <w:color w:val="14155F" w:themeColor="accent5"/>
                                  <w:sz w:val="16"/>
                                  <w:szCs w:val="16"/>
                                </w:rPr>
                                <w:fldChar w:fldCharType="begin"/>
                              </w:r>
                              <w:r w:rsidRPr="007A7241">
                                <w:rPr>
                                  <w:b/>
                                  <w:color w:val="14155F" w:themeColor="accent5"/>
                                  <w:sz w:val="16"/>
                                  <w:szCs w:val="16"/>
                                </w:rPr>
                                <w:instrText xml:space="preserve"> PAGE  \* MERGEFORMAT </w:instrText>
                              </w:r>
                              <w:r w:rsidRPr="007A7241">
                                <w:rPr>
                                  <w:rFonts w:eastAsiaTheme="minorEastAsia"/>
                                  <w:b/>
                                  <w:color w:val="14155F" w:themeColor="accent5"/>
                                  <w:sz w:val="16"/>
                                  <w:szCs w:val="16"/>
                                </w:rPr>
                                <w:fldChar w:fldCharType="separate"/>
                              </w:r>
                              <w:r w:rsidR="00B87031" w:rsidRPr="00B87031">
                                <w:rPr>
                                  <w:rFonts w:eastAsiaTheme="majorEastAsia" w:cstheme="majorBidi"/>
                                  <w:b/>
                                  <w:noProof/>
                                  <w:color w:val="14155F" w:themeColor="accent5"/>
                                  <w:sz w:val="16"/>
                                  <w:szCs w:val="16"/>
                                </w:rPr>
                                <w:t>18</w:t>
                              </w:r>
                              <w:r w:rsidRPr="007A7241">
                                <w:rPr>
                                  <w:rFonts w:eastAsiaTheme="majorEastAsia" w:cstheme="majorBidi"/>
                                  <w:b/>
                                  <w:noProof/>
                                  <w:color w:val="14155F" w:themeColor="accent5"/>
                                  <w:sz w:val="16"/>
                                  <w:szCs w:val="16"/>
                                </w:rPr>
                                <w:fldChar w:fldCharType="end"/>
                              </w:r>
                            </w:sdtContent>
                          </w:sdt>
                          <w:r>
                            <w:t> </w:t>
                          </w:r>
                          <w:r w:rsidRPr="0030741D">
                            <w:rPr>
                              <w:b/>
                              <w:color w:val="8C914F" w:themeColor="accent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92C372" id="_x0000_s1032" style="position:absolute;left:0;text-align:left;margin-left:0;margin-top:747pt;width:66pt;height:36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ZVdQIAAPQEAAAOAAAAZHJzL2Uyb0RvYy54bWysVNFu2yAUfZ+0f0C8J7ZTJ42tOFWbLNOk&#10;bqvW7QMI4BgNAwMSp53277vgJE22PUzT/GCDuRzOPedeZjf7VqIdt05oVeFsmGLEFdVMqE2Fv3xe&#10;DaYYOU8UI1IrXuEn7vDN/PWrWWdKPtKNloxbBCDKlZ2pcOO9KZPE0Ya3xA214QoWa21b4mFqNwmz&#10;pAP0ViajNJ0knbbMWE25c/B32S/iecSva079x7p23CNZYeDm49vG9zq8k/mMlBtLTCPogQb5BxYt&#10;EQoOPUEtiSdoa8VvUK2gVjtd+yHVbaLrWlAec4BssvSXbB4bYnjMBcRx5iST+3+w9MPuwSLBKnyF&#10;kSItWPQJRCNqIzkqgjydcSVEPZoHGxJ05l7Trw4pvWggit9aq7uGEwakshCfXGwIEwdb0bp7rxmg&#10;k63XUal9bdsACBqgfTTk6WQI33tE4ef0agomY0RhKR9fh3E4gZTHzcY6/5brFoVBhS1Qj+Bkd+98&#10;H3oMieS1FGwlpIwTu1kvpEU7ArWxis8B3Z2HARfAChsCq+jp9yIb5endqBisJtPrQb7Kx4PiOp0O&#10;0qy4KyZpXuTL1Y9AJMvLRjDG1b1Q/FhfWf53/h0qva+MWGGoq3AxHo1jjhcs3XkyaXz+lEwrPLSb&#10;FC1oewoiZfDvjWIgGCk9EbIfJ5f0o/CgwfEbVYluB4P7QvH79T5W0yicHsxfa/YE9lsN9oCTcFXA&#10;oNH2GaMO2q7C7tuWWI6RfKeghIosz0Ofxkm0HCN7vrI+XyGKAlSFPUb9cOH73t4aKzYNnJRFqZS+&#10;hbKrRSyJF1aHYoXWijkdroHQu+fzGPVyWc1/AgAA//8DAFBLAwQUAAYACAAAACEA5+IVQd0AAAAK&#10;AQAADwAAAGRycy9kb3ducmV2LnhtbEyPQU/DMAyF70j8h8hI3FjC1kWsazohpJ2AAxsSV6/J2mqN&#10;U5p0K/8e7wS3Zz/r+XvFZvKdOLshtoEMPM4UCEdVsC3VBj7324cnEDEhWewCOQM/LsKmvL0pMLfh&#10;Qh/uvEu14BCKORpoUupzKWPVOI9xFnpH7B3D4DHxONTSDnjhcN/JuVJaemyJPzTYu5fGVafd6A2g&#10;zuz3+3Hxtn8dNa7qSW2XX8qY+7vpeQ0iuSn9HcMVn9GhZKZDGMlG0RngIom32SpjdfUXcxYHFkut&#10;FciykP8rlL8AAAD//wMAUEsBAi0AFAAGAAgAAAAhALaDOJL+AAAA4QEAABMAAAAAAAAAAAAAAAAA&#10;AAAAAFtDb250ZW50X1R5cGVzXS54bWxQSwECLQAUAAYACAAAACEAOP0h/9YAAACUAQAACwAAAAAA&#10;AAAAAAAAAAAvAQAAX3JlbHMvLnJlbHNQSwECLQAUAAYACAAAACEAJo6WVXUCAAD0BAAADgAAAAAA&#10;AAAAAAAAAAAuAgAAZHJzL2Uyb0RvYy54bWxQSwECLQAUAAYACAAAACEA5+IVQd0AAAAKAQAADwAA&#10;AAAAAAAAAAAAAADPBAAAZHJzL2Rvd25yZXYueG1sUEsFBgAAAAAEAAQA8wAAANkFAAAAAA==&#10;" o:allowincell="f" stroked="f">
              <v:textbox>
                <w:txbxContent>
                  <w:p w14:paraId="779AC43B" w14:textId="77777777" w:rsidR="006513A4" w:rsidRPr="007A7241" w:rsidRDefault="006513A4">
                    <w:pPr>
                      <w:jc w:val="center"/>
                      <w:rPr>
                        <w:rFonts w:eastAsiaTheme="majorEastAsia" w:cstheme="majorBidi"/>
                        <w:b/>
                        <w:color w:val="14155F" w:themeColor="accent5"/>
                        <w:sz w:val="16"/>
                        <w:szCs w:val="16"/>
                      </w:rPr>
                    </w:pPr>
                    <w:r w:rsidRPr="0030741D">
                      <w:rPr>
                        <w:b/>
                        <w:color w:val="8C914F" w:themeColor="accent6"/>
                      </w:rPr>
                      <w:t>│</w:t>
                    </w:r>
                    <w:r>
                      <w:t> </w:t>
                    </w:r>
                    <w:sdt>
                      <w:sdtPr>
                        <w:rPr>
                          <w:rFonts w:eastAsiaTheme="majorEastAsia" w:cstheme="majorBidi"/>
                          <w:b/>
                          <w:color w:val="14155F" w:themeColor="accent5"/>
                          <w:sz w:val="16"/>
                          <w:szCs w:val="16"/>
                        </w:rPr>
                        <w:id w:val="-551312921"/>
                        <w:docPartObj>
                          <w:docPartGallery w:val="Page Numbers (Margins)"/>
                          <w:docPartUnique/>
                        </w:docPartObj>
                      </w:sdtPr>
                      <w:sdtContent>
                        <w:r w:rsidRPr="007A7241">
                          <w:rPr>
                            <w:rFonts w:eastAsiaTheme="minorEastAsia"/>
                            <w:b/>
                            <w:color w:val="14155F" w:themeColor="accent5"/>
                            <w:sz w:val="16"/>
                            <w:szCs w:val="16"/>
                          </w:rPr>
                          <w:fldChar w:fldCharType="begin"/>
                        </w:r>
                        <w:r w:rsidRPr="007A7241">
                          <w:rPr>
                            <w:b/>
                            <w:color w:val="14155F" w:themeColor="accent5"/>
                            <w:sz w:val="16"/>
                            <w:szCs w:val="16"/>
                          </w:rPr>
                          <w:instrText xml:space="preserve"> PAGE  \* MERGEFORMAT </w:instrText>
                        </w:r>
                        <w:r w:rsidRPr="007A7241">
                          <w:rPr>
                            <w:rFonts w:eastAsiaTheme="minorEastAsia"/>
                            <w:b/>
                            <w:color w:val="14155F" w:themeColor="accent5"/>
                            <w:sz w:val="16"/>
                            <w:szCs w:val="16"/>
                          </w:rPr>
                          <w:fldChar w:fldCharType="separate"/>
                        </w:r>
                        <w:r w:rsidR="00495265" w:rsidRPr="00495265">
                          <w:rPr>
                            <w:rFonts w:eastAsiaTheme="majorEastAsia" w:cstheme="majorBidi"/>
                            <w:b/>
                            <w:noProof/>
                            <w:color w:val="14155F" w:themeColor="accent5"/>
                            <w:sz w:val="16"/>
                            <w:szCs w:val="16"/>
                          </w:rPr>
                          <w:t>3</w:t>
                        </w:r>
                        <w:r w:rsidRPr="007A7241">
                          <w:rPr>
                            <w:rFonts w:eastAsiaTheme="majorEastAsia" w:cstheme="majorBidi"/>
                            <w:b/>
                            <w:noProof/>
                            <w:color w:val="14155F" w:themeColor="accent5"/>
                            <w:sz w:val="16"/>
                            <w:szCs w:val="16"/>
                          </w:rPr>
                          <w:fldChar w:fldCharType="end"/>
                        </w:r>
                      </w:sdtContent>
                    </w:sdt>
                    <w:r>
                      <w:t> </w:t>
                    </w:r>
                    <w:r w:rsidRPr="0030741D">
                      <w:rPr>
                        <w:b/>
                        <w:color w:val="8C914F" w:themeColor="accent6"/>
                      </w:rPr>
                      <w:t>│</w:t>
                    </w:r>
                  </w:p>
                </w:txbxContent>
              </v:textbox>
              <w10:wrap anchorx="margin" anchory="page"/>
            </v:rect>
          </w:pict>
        </mc:Fallback>
      </mc:AlternateContent>
    </w:r>
    <w:r w:rsidRPr="00440974">
      <w:rPr>
        <w:rFonts w:ascii="PrimaSans BT" w:hAnsi="PrimaSans BT"/>
        <w:b/>
        <w:color w:val="8C914F" w:themeColor="accent6"/>
        <w:spacing w:val="60"/>
        <w:sz w:val="14"/>
      </w:rPr>
      <w:t>WWW.NATHANINC.COM</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167CD6" w14:textId="77777777" w:rsidR="00426F6E" w:rsidRPr="00C83B76" w:rsidRDefault="00426F6E" w:rsidP="00F954D2">
    <w:pPr>
      <w:jc w:val="right"/>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5E54F4" w14:textId="77777777" w:rsidR="00426F6E" w:rsidRPr="00C83B76" w:rsidRDefault="00426F6E" w:rsidP="00F954D2">
    <w:pPr>
      <w:jc w:val="right"/>
    </w:pPr>
    <w:r>
      <w:rPr>
        <w:noProof/>
      </w:rPr>
      <mc:AlternateContent>
        <mc:Choice Requires="wps">
          <w:drawing>
            <wp:anchor distT="0" distB="0" distL="114300" distR="114300" simplePos="0" relativeHeight="251648000" behindDoc="0" locked="0" layoutInCell="0" allowOverlap="1" wp14:anchorId="1C7EC8ED" wp14:editId="46EEDF46">
              <wp:simplePos x="0" y="0"/>
              <wp:positionH relativeFrom="margin">
                <wp:align>center</wp:align>
              </wp:positionH>
              <wp:positionV relativeFrom="page">
                <wp:posOffset>9486900</wp:posOffset>
              </wp:positionV>
              <wp:extent cx="876300" cy="457200"/>
              <wp:effectExtent l="0" t="0" r="12700" b="0"/>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26D39874" w14:textId="77777777" w:rsidR="00426F6E" w:rsidRPr="007A7241" w:rsidRDefault="00426F6E">
                          <w:pPr>
                            <w:jc w:val="center"/>
                            <w:rPr>
                              <w:rFonts w:eastAsiaTheme="majorEastAsia" w:cstheme="majorBidi"/>
                              <w:b/>
                              <w:color w:val="14155F" w:themeColor="accent5"/>
                              <w:sz w:val="16"/>
                              <w:szCs w:val="16"/>
                            </w:rPr>
                          </w:pPr>
                          <w:r w:rsidRPr="0030741D">
                            <w:rPr>
                              <w:b/>
                              <w:color w:val="8C914F" w:themeColor="accent6"/>
                            </w:rPr>
                            <w:t>│</w:t>
                          </w:r>
                          <w:r>
                            <w:t> </w:t>
                          </w:r>
                          <w:sdt>
                            <w:sdtPr>
                              <w:rPr>
                                <w:rFonts w:eastAsiaTheme="majorEastAsia" w:cstheme="majorBidi"/>
                                <w:b/>
                                <w:color w:val="14155F" w:themeColor="accent5"/>
                                <w:sz w:val="16"/>
                                <w:szCs w:val="16"/>
                              </w:rPr>
                              <w:id w:val="1257795040"/>
                              <w:docPartObj>
                                <w:docPartGallery w:val="Page Numbers (Margins)"/>
                                <w:docPartUnique/>
                              </w:docPartObj>
                            </w:sdtPr>
                            <w:sdtEndPr/>
                            <w:sdtContent>
                              <w:r w:rsidRPr="007A7241">
                                <w:rPr>
                                  <w:rFonts w:eastAsiaTheme="minorEastAsia"/>
                                  <w:b/>
                                  <w:color w:val="14155F" w:themeColor="accent5"/>
                                  <w:sz w:val="16"/>
                                  <w:szCs w:val="16"/>
                                </w:rPr>
                                <w:fldChar w:fldCharType="begin"/>
                              </w:r>
                              <w:r w:rsidRPr="007A7241">
                                <w:rPr>
                                  <w:b/>
                                  <w:color w:val="14155F" w:themeColor="accent5"/>
                                  <w:sz w:val="16"/>
                                  <w:szCs w:val="16"/>
                                </w:rPr>
                                <w:instrText xml:space="preserve"> PAGE  \* MERGEFORMAT </w:instrText>
                              </w:r>
                              <w:r w:rsidRPr="007A7241">
                                <w:rPr>
                                  <w:rFonts w:eastAsiaTheme="minorEastAsia"/>
                                  <w:b/>
                                  <w:color w:val="14155F" w:themeColor="accent5"/>
                                  <w:sz w:val="16"/>
                                  <w:szCs w:val="16"/>
                                </w:rPr>
                                <w:fldChar w:fldCharType="separate"/>
                              </w:r>
                              <w:r w:rsidR="00B87031" w:rsidRPr="00B87031">
                                <w:rPr>
                                  <w:rFonts w:eastAsiaTheme="majorEastAsia" w:cstheme="majorBidi"/>
                                  <w:b/>
                                  <w:noProof/>
                                  <w:color w:val="14155F" w:themeColor="accent5"/>
                                  <w:sz w:val="16"/>
                                  <w:szCs w:val="16"/>
                                </w:rPr>
                                <w:t>34</w:t>
                              </w:r>
                              <w:r w:rsidRPr="007A7241">
                                <w:rPr>
                                  <w:rFonts w:eastAsiaTheme="majorEastAsia" w:cstheme="majorBidi"/>
                                  <w:b/>
                                  <w:noProof/>
                                  <w:color w:val="14155F" w:themeColor="accent5"/>
                                  <w:sz w:val="16"/>
                                  <w:szCs w:val="16"/>
                                </w:rPr>
                                <w:fldChar w:fldCharType="end"/>
                              </w:r>
                            </w:sdtContent>
                          </w:sdt>
                          <w:r>
                            <w:t> </w:t>
                          </w:r>
                          <w:r w:rsidRPr="0030741D">
                            <w:rPr>
                              <w:b/>
                              <w:color w:val="8C914F" w:themeColor="accent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7EC8ED" id="_x0000_s1033" style="position:absolute;left:0;text-align:left;margin-left:0;margin-top:747pt;width:69pt;height:36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UfdwIAAPUEAAAOAAAAZHJzL2Uyb0RvYy54bWysVF1v0zAUfUfiP1h+75J06UeipdPWUoQ0&#10;YGLwA1zbaSwS29hu0w3x37m+/VgHPCBEHhI7vj4+955zfXW961qylc4royuaXaSUSM2NUHpd0S+f&#10;l4MpJT4wLVhrtKzoo/T0evb61VVvSzk0jWmFdARAtC97W9EmBFsmieeN7Ji/MFZqWKyN61iAqVsn&#10;wrEe0Ls2GabpOOmNE9YZLr2Hv4v9Ip0hfl1LHj7WtZeBtBUFbgHfDt+r+E5mV6xcO2YbxQ802D+w&#10;6JjScOgJasECIxunfoPqFHfGmzpccNMlpq4Vl5gDZJOlv2Tz0DArMRcojrenMvn/B8s/bO8dUQK0&#10;G1GiWQcafYKqMb1uJSlifXrrSwh7sPcuZujtneFfPdFm3kCUvHHO9I1kAlhlMT55sSFOPGwlq/69&#10;EYDONsFgqXa16yIgFIHsUJHHkyJyFwiHn9PJ+DIF3Tgs5aMJKI4nsPK42Tof3krTkTioqAPqCM62&#10;dz5EMqw8hiB50yqxVG2LE7dezVtHtgzMscTngO7Pw4ALYMUNkRWK+r3Ihnl6OywGy/F0MsiX+WhQ&#10;TNLpIM2K22Kc5kW+WP6IRLK8bJQQUt8pLY8Gy/K/E/Bg9b010GKkr2gxGo4wxxcs/XkyKT5/SqZT&#10;AfqtVR3U9hTEyqjfGy2wGwJT7X6cvKSP1YQaHL9YFVQ7Crw3Stitdminy3h6FH9lxCPI7wzIA0rC&#10;XQGDxrgnSnrou4r6bxvmJCXtOw0WKrI8j42KE5ScEne+sjpfYZoDVEUDJfvhPOybe2OdWjdwUoal&#10;0uYGbFcrtMQzq4NZobcwp8M9EJv3fI5Rz7fV7CcAAAD//wMAUEsDBBQABgAIAAAAIQD2OqIB3QAA&#10;AAoBAAAPAAAAZHJzL2Rvd25yZXYueG1sTI9BT8MwDIXvSPyHyEjcWDLWRVtpOiGknYADGxJXr8na&#10;ao1TmnQr/x7vBLdnP+v5e8Vm8p04uyG2gQzMZwqEoyrYlmoDn/vtwwpETEgWu0DOwI+LsClvbwrM&#10;bbjQhzvvUi04hGKOBpqU+lzKWDXOY5yF3hF7xzB4TDwOtbQDXjjcd/JRKS09tsQfGuzdS+Oq0270&#10;BlBn9vv9uHjbv44a1/WktssvZcz93fT8BCK5Kf0dwxWf0aFkpkMYyUbRGeAiibfZOmN19RcrFgcW&#10;S60VyLKQ/yuUvwAAAP//AwBQSwECLQAUAAYACAAAACEAtoM4kv4AAADhAQAAEwAAAAAAAAAAAAAA&#10;AAAAAAAAW0NvbnRlbnRfVHlwZXNdLnhtbFBLAQItABQABgAIAAAAIQA4/SH/1gAAAJQBAAALAAAA&#10;AAAAAAAAAAAAAC8BAABfcmVscy8ucmVsc1BLAQItABQABgAIAAAAIQBtQIUfdwIAAPUEAAAOAAAA&#10;AAAAAAAAAAAAAC4CAABkcnMvZTJvRG9jLnhtbFBLAQItABQABgAIAAAAIQD2OqIB3QAAAAoBAAAP&#10;AAAAAAAAAAAAAAAAANEEAABkcnMvZG93bnJldi54bWxQSwUGAAAAAAQABADzAAAA2wUAAAAA&#10;" o:allowincell="f" stroked="f">
              <v:textbox>
                <w:txbxContent>
                  <w:p w14:paraId="26D39874" w14:textId="77777777" w:rsidR="006513A4" w:rsidRPr="007A7241" w:rsidRDefault="006513A4">
                    <w:pPr>
                      <w:jc w:val="center"/>
                      <w:rPr>
                        <w:rFonts w:eastAsiaTheme="majorEastAsia" w:cstheme="majorBidi"/>
                        <w:b/>
                        <w:color w:val="14155F" w:themeColor="accent5"/>
                        <w:sz w:val="16"/>
                        <w:szCs w:val="16"/>
                      </w:rPr>
                    </w:pPr>
                    <w:r w:rsidRPr="0030741D">
                      <w:rPr>
                        <w:b/>
                        <w:color w:val="8C914F" w:themeColor="accent6"/>
                      </w:rPr>
                      <w:t>│</w:t>
                    </w:r>
                    <w:r>
                      <w:t> </w:t>
                    </w:r>
                    <w:sdt>
                      <w:sdtPr>
                        <w:rPr>
                          <w:rFonts w:eastAsiaTheme="majorEastAsia" w:cstheme="majorBidi"/>
                          <w:b/>
                          <w:color w:val="14155F" w:themeColor="accent5"/>
                          <w:sz w:val="16"/>
                          <w:szCs w:val="16"/>
                        </w:rPr>
                        <w:id w:val="1257795040"/>
                        <w:docPartObj>
                          <w:docPartGallery w:val="Page Numbers (Margins)"/>
                          <w:docPartUnique/>
                        </w:docPartObj>
                      </w:sdtPr>
                      <w:sdtContent>
                        <w:r w:rsidRPr="007A7241">
                          <w:rPr>
                            <w:rFonts w:eastAsiaTheme="minorEastAsia"/>
                            <w:b/>
                            <w:color w:val="14155F" w:themeColor="accent5"/>
                            <w:sz w:val="16"/>
                            <w:szCs w:val="16"/>
                          </w:rPr>
                          <w:fldChar w:fldCharType="begin"/>
                        </w:r>
                        <w:r w:rsidRPr="007A7241">
                          <w:rPr>
                            <w:b/>
                            <w:color w:val="14155F" w:themeColor="accent5"/>
                            <w:sz w:val="16"/>
                            <w:szCs w:val="16"/>
                          </w:rPr>
                          <w:instrText xml:space="preserve"> PAGE  \* MERGEFORMAT </w:instrText>
                        </w:r>
                        <w:r w:rsidRPr="007A7241">
                          <w:rPr>
                            <w:rFonts w:eastAsiaTheme="minorEastAsia"/>
                            <w:b/>
                            <w:color w:val="14155F" w:themeColor="accent5"/>
                            <w:sz w:val="16"/>
                            <w:szCs w:val="16"/>
                          </w:rPr>
                          <w:fldChar w:fldCharType="separate"/>
                        </w:r>
                        <w:r w:rsidR="00495265" w:rsidRPr="00495265">
                          <w:rPr>
                            <w:rFonts w:eastAsiaTheme="majorEastAsia" w:cstheme="majorBidi"/>
                            <w:b/>
                            <w:noProof/>
                            <w:color w:val="14155F" w:themeColor="accent5"/>
                            <w:sz w:val="16"/>
                            <w:szCs w:val="16"/>
                          </w:rPr>
                          <w:t>33</w:t>
                        </w:r>
                        <w:r w:rsidRPr="007A7241">
                          <w:rPr>
                            <w:rFonts w:eastAsiaTheme="majorEastAsia" w:cstheme="majorBidi"/>
                            <w:b/>
                            <w:noProof/>
                            <w:color w:val="14155F" w:themeColor="accent5"/>
                            <w:sz w:val="16"/>
                            <w:szCs w:val="16"/>
                          </w:rPr>
                          <w:fldChar w:fldCharType="end"/>
                        </w:r>
                      </w:sdtContent>
                    </w:sdt>
                    <w:r>
                      <w:t> </w:t>
                    </w:r>
                    <w:r w:rsidRPr="0030741D">
                      <w:rPr>
                        <w:b/>
                        <w:color w:val="8C914F" w:themeColor="accent6"/>
                      </w:rPr>
                      <w:t>│</w:t>
                    </w:r>
                  </w:p>
                </w:txbxContent>
              </v:textbox>
              <w10:wrap anchorx="margin"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3513A" w14:textId="77777777" w:rsidR="00426F6E" w:rsidRDefault="00426F6E" w:rsidP="000E58D6">
      <w:r>
        <w:separator/>
      </w:r>
    </w:p>
  </w:footnote>
  <w:footnote w:type="continuationSeparator" w:id="0">
    <w:p w14:paraId="2132786B" w14:textId="77777777" w:rsidR="00426F6E" w:rsidRDefault="00426F6E" w:rsidP="000E58D6">
      <w:r>
        <w:continuationSeparator/>
      </w:r>
    </w:p>
  </w:footnote>
  <w:footnote w:id="1">
    <w:p w14:paraId="0D0324DD" w14:textId="77777777" w:rsidR="00426F6E" w:rsidRDefault="00426F6E">
      <w:pPr>
        <w:pStyle w:val="FootnoteText"/>
      </w:pPr>
      <w:r>
        <w:rPr>
          <w:rStyle w:val="FootnoteReference"/>
        </w:rPr>
        <w:footnoteRef/>
      </w:r>
      <w:r>
        <w:t xml:space="preserve"> Packet Clearing House:”2016 Survey of Internet Carrier Interconnection Agreements”, Bill Woodcock, Nov. 2016</w:t>
      </w:r>
    </w:p>
  </w:footnote>
  <w:footnote w:id="2">
    <w:p w14:paraId="4CA9E83C" w14:textId="77777777" w:rsidR="00426F6E" w:rsidRDefault="00426F6E" w:rsidP="0006191E">
      <w:pPr>
        <w:pStyle w:val="FootnoteText"/>
      </w:pPr>
      <w:r>
        <w:rPr>
          <w:rStyle w:val="FootnoteReference"/>
        </w:rPr>
        <w:footnoteRef/>
      </w:r>
      <w:r>
        <w:t xml:space="preserve"> </w:t>
      </w:r>
      <w:r w:rsidRPr="0078371F">
        <w:t>EAC Baseline Report</w:t>
      </w:r>
      <w:r>
        <w:t>; Nathan Associates; April 7, 2017</w:t>
      </w:r>
    </w:p>
  </w:footnote>
  <w:footnote w:id="3">
    <w:p w14:paraId="2D3F173F" w14:textId="77777777" w:rsidR="00426F6E" w:rsidRDefault="00426F6E">
      <w:pPr>
        <w:pStyle w:val="FootnoteText"/>
      </w:pPr>
      <w:r>
        <w:rPr>
          <w:rStyle w:val="FootnoteReference"/>
        </w:rPr>
        <w:footnoteRef/>
      </w:r>
      <w:r>
        <w:t xml:space="preserve"> </w:t>
      </w:r>
      <w:r w:rsidRPr="00C22D21">
        <w:rPr>
          <w:i/>
        </w:rPr>
        <w:t>ibidem</w:t>
      </w:r>
    </w:p>
  </w:footnote>
  <w:footnote w:id="4">
    <w:p w14:paraId="686B905E" w14:textId="77777777" w:rsidR="00426F6E" w:rsidRDefault="00426F6E" w:rsidP="0006191E">
      <w:pPr>
        <w:pStyle w:val="FootnoteText"/>
      </w:pPr>
      <w:r>
        <w:rPr>
          <w:rStyle w:val="FootnoteReference"/>
        </w:rPr>
        <w:footnoteRef/>
      </w:r>
      <w:r>
        <w:t xml:space="preserve"> “TREATY FOR THE ESTABLISHMENT OF THE EAST AFRICAN COMMUNITY”; (As amended on 14th December, 2006 and 20th August, 2007)</w:t>
      </w:r>
    </w:p>
  </w:footnote>
  <w:footnote w:id="5">
    <w:p w14:paraId="018E671B" w14:textId="77777777" w:rsidR="00426F6E" w:rsidRDefault="00426F6E">
      <w:pPr>
        <w:pStyle w:val="FootnoteText"/>
      </w:pPr>
      <w:r>
        <w:rPr>
          <w:rStyle w:val="FootnoteReference"/>
        </w:rPr>
        <w:footnoteRef/>
      </w:r>
      <w:r>
        <w:t xml:space="preserve"> </w:t>
      </w:r>
      <w:r w:rsidRPr="00A97750">
        <w:t>A situation or area of activity where there are no rules, or that no one understands or controls because it belongs neither to one type nor another</w:t>
      </w:r>
      <w:r>
        <w:t xml:space="preserve">. </w:t>
      </w:r>
      <w:r w:rsidRPr="00A97750">
        <w:rPr>
          <w:i/>
        </w:rPr>
        <w:t>(English Dictionary)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9631D4" w14:textId="20FEEF56" w:rsidR="00426F6E" w:rsidRDefault="00B87031">
    <w:pPr>
      <w:pStyle w:val="Header"/>
    </w:pPr>
    <w:r>
      <w:rPr>
        <w:noProof/>
      </w:rPr>
      <w:pict w14:anchorId="7E80746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29" o:spid="_x0000_s2050" type="#_x0000_t136" style="position:absolute;left:0;text-align:left;margin-left:0;margin-top:0;width:571.8pt;height:87.95pt;rotation:315;z-index:-251664384;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8F48F8" w14:textId="3764B72D" w:rsidR="00426F6E" w:rsidRDefault="00B87031">
    <w:pPr>
      <w:pStyle w:val="Header"/>
    </w:pPr>
    <w:r>
      <w:rPr>
        <w:noProof/>
      </w:rPr>
      <w:pict w14:anchorId="5139F47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38" o:spid="_x0000_s2059" type="#_x0000_t136" style="position:absolute;left:0;text-align:left;margin-left:0;margin-top:0;width:571.8pt;height:87.95pt;rotation:315;z-index:-251655168;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D4ADEF" w14:textId="144ED34C" w:rsidR="00426F6E" w:rsidRDefault="00B87031">
    <w:pPr>
      <w:pStyle w:val="Header"/>
    </w:pPr>
    <w:r>
      <w:rPr>
        <w:noProof/>
      </w:rPr>
      <w:pict w14:anchorId="4FC6AFB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39" o:spid="_x0000_s2060" type="#_x0000_t136" style="position:absolute;left:0;text-align:left;margin-left:0;margin-top:0;width:571.8pt;height:87.95pt;rotation:315;z-index:-251654144;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E67762" w14:textId="34FB2A1D" w:rsidR="00426F6E" w:rsidRDefault="00B87031">
    <w:pPr>
      <w:pStyle w:val="Header"/>
    </w:pPr>
    <w:r>
      <w:rPr>
        <w:noProof/>
      </w:rPr>
      <w:pict w14:anchorId="52F2503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37" o:spid="_x0000_s2058" type="#_x0000_t136" style="position:absolute;left:0;text-align:left;margin-left:0;margin-top:0;width:571.8pt;height:87.95pt;rotation:315;z-index:-251656192;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3B73EC" w14:textId="36F00C73" w:rsidR="00426F6E" w:rsidRDefault="00B87031">
    <w:pPr>
      <w:pStyle w:val="Header"/>
    </w:pPr>
    <w:r>
      <w:rPr>
        <w:noProof/>
      </w:rPr>
      <w:pict w14:anchorId="010EFC4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41" o:spid="_x0000_s2062" type="#_x0000_t136" style="position:absolute;left:0;text-align:left;margin-left:0;margin-top:0;width:571.8pt;height:87.95pt;rotation:315;z-index:-251652096;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A815FC" w14:textId="5C9A8B98" w:rsidR="00426F6E" w:rsidRDefault="00B87031">
    <w:pPr>
      <w:pStyle w:val="Header"/>
    </w:pPr>
    <w:r>
      <w:rPr>
        <w:noProof/>
      </w:rPr>
      <w:pict w14:anchorId="6330A79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42" o:spid="_x0000_s2063" type="#_x0000_t136" style="position:absolute;left:0;text-align:left;margin-left:0;margin-top:0;width:571.8pt;height:87.95pt;rotation:315;z-index:-251651072;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A6C7DC" w14:textId="42228E10" w:rsidR="00426F6E" w:rsidRDefault="00B87031" w:rsidP="004E33BA">
    <w:pPr>
      <w:pStyle w:val="Header"/>
      <w:jc w:val="right"/>
    </w:pPr>
    <w:r>
      <w:rPr>
        <w:noProof/>
      </w:rPr>
      <w:pict w14:anchorId="1A6C270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40" o:spid="_x0000_s2061" type="#_x0000_t136" style="position:absolute;left:0;text-align:left;margin-left:0;margin-top:0;width:571.8pt;height:87.95pt;rotation:315;z-index:-251653120;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r w:rsidR="00426F6E">
      <w:rPr>
        <w:noProof/>
      </w:rPr>
      <mc:AlternateContent>
        <mc:Choice Requires="wpg">
          <w:drawing>
            <wp:anchor distT="0" distB="0" distL="114300" distR="114300" simplePos="0" relativeHeight="251646976" behindDoc="0" locked="0" layoutInCell="1" allowOverlap="1" wp14:anchorId="4E15CF22" wp14:editId="35B81E00">
              <wp:simplePos x="0" y="0"/>
              <wp:positionH relativeFrom="column">
                <wp:posOffset>-984951</wp:posOffset>
              </wp:positionH>
              <wp:positionV relativeFrom="paragraph">
                <wp:posOffset>52070</wp:posOffset>
              </wp:positionV>
              <wp:extent cx="7863840" cy="552450"/>
              <wp:effectExtent l="0" t="228600" r="3810" b="0"/>
              <wp:wrapNone/>
              <wp:docPr id="11" name="Group 11"/>
              <wp:cNvGraphicFramePr/>
              <a:graphic xmlns:a="http://schemas.openxmlformats.org/drawingml/2006/main">
                <a:graphicData uri="http://schemas.microsoft.com/office/word/2010/wordprocessingGroup">
                  <wpg:wgp>
                    <wpg:cNvGrpSpPr/>
                    <wpg:grpSpPr>
                      <a:xfrm>
                        <a:off x="0" y="0"/>
                        <a:ext cx="7863840" cy="552450"/>
                        <a:chOff x="0" y="25910"/>
                        <a:chExt cx="7863840" cy="450209"/>
                      </a:xfrm>
                    </wpg:grpSpPr>
                    <wps:wsp>
                      <wps:cNvPr id="12" name="Isosceles Triangle 3"/>
                      <wps:cNvSpPr/>
                      <wps:spPr>
                        <a:xfrm rot="10800000">
                          <a:off x="914400" y="110359"/>
                          <a:ext cx="640080" cy="365760"/>
                        </a:xfrm>
                        <a:prstGeom prst="triangle">
                          <a:avLst/>
                        </a:prstGeom>
                        <a:solidFill>
                          <a:srgbClr val="14155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4"/>
                      <wps:cNvCnPr/>
                      <wps:spPr>
                        <a:xfrm>
                          <a:off x="0" y="25910"/>
                          <a:ext cx="7863840" cy="0"/>
                        </a:xfrm>
                        <a:prstGeom prst="line">
                          <a:avLst/>
                        </a:prstGeom>
                        <a:noFill/>
                        <a:ln w="457200" cap="flat" cmpd="sng" algn="ctr">
                          <a:solidFill>
                            <a:srgbClr val="8C914F"/>
                          </a:solidFill>
                          <a:prstDash val="solid"/>
                        </a:ln>
                        <a:effectLst/>
                      </wps:spPr>
                      <wps:bodyPr/>
                    </wps:wsp>
                  </wpg:wgp>
                </a:graphicData>
              </a:graphic>
              <wp14:sizeRelV relativeFrom="margin">
                <wp14:pctHeight>0</wp14:pctHeight>
              </wp14:sizeRelV>
            </wp:anchor>
          </w:drawing>
        </mc:Choice>
        <mc:Fallback xmlns:w15="http://schemas.microsoft.com/office/word/2012/wordml">
          <w:pict>
            <v:group w14:anchorId="70E5E460" id="Group 11" o:spid="_x0000_s1026" style="position:absolute;margin-left:-77.55pt;margin-top:4.1pt;width:619.2pt;height:43.5pt;z-index:251659776;mso-height-relative:margin" coordorigin=",259" coordsize="78638,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ucMwMAAN8HAAAOAAAAZHJzL2Uyb0RvYy54bWy8ldtuGjEQhu8r9R0s3zd7gCVkFYgQKVGk&#10;qIlEqlwbr/cgeW3XNizp03fsPUAIUqtEKheL7fF6xt/MP3t9s6852jFtKilmOLoIMWKCyqwSxQz/&#10;fF59m2JkLBEZ4VKwGX5lBt/Mv365blTKYllKnjGN4BBh0kbNcGmtSoPA0JLVxFxIxQQYc6lrYmGq&#10;iyDTpIHTax7EYTgJGqkzpSVlxsDqbWvEc39+njNqH/PcMIv4DENs1j+1f27cM5hfk7TQRJUV7cIg&#10;H4iiJpUAp8NRt8QStNXVu6PqimppZG4vqKwDmecVZf4OcJsoPLnNnZZb5e9SpE2hBkyA9oTTh4+l&#10;P3ZPGlUZ5C7CSJAacuTdIpgDnEYVKey502qtnnS3ULQzd999rmv3DzdBe4/1dcDK9hZRWLycTkbT&#10;MdCnYEuSeJx03GkJyTm8FidX0WD5fu5leDMOr1xcQe86cBEOATUKysgcSJnPkVqXRDGfAOMo9KTi&#10;ntS9kYYyzgx61hURBWdo1FLz+wdkJjVAr+eFtIQ6jMJp6H6+bDp8V9F4DCsIOEVROEr8VUnag5yA&#10;cdpxHE2Sy4mnNaAgqdLG3jFZIzeYYdsF5V2Q3YOxLbl+mwvISF5lq4pzP9HFZsk12hGQSzSOkmTV&#10;wX6zjQvUzHCc+FgpAdnmnFjIb62gkIwoMCK8gH5Arfa+hXQewHkb4i0xZevDH9u54MLZmRdtF6pL&#10;Z0vOjTYye4UUeHpAwSi6quCeD8TYJ6JBtrAIrcg+wiPnEkKU3QijUurf59bdfqgRsGLUQBuA8H9t&#10;iWYY8XsB1eMzAn3DT8bJZQw+9LFlc2wR23opHTofnR+6/Zb3w1zL+gU61sJ5BRMRFHy3oLrJ0rbt&#10;CXoeZYuF3wa9QhH7INaKusN7js/7F6JVn2yokh+yr1iSnuS73eveFHKxtTKvfDEcuIKmOvU41f8P&#10;GY17Ga2tJlVRWrSUQkDLlhqNj2S0FF3n6Yuh1/5J2znqH71i3rSev6iFV8Jp/R05J6iW21DErQB8&#10;OUAS/0UBvtDPymy6hBo7KzMn009Jxal9yKlvlPAV8b2z++K5z9Tx3O8/fJfnfwAAAP//AwBQSwME&#10;FAAGAAgAAAAhAB1LM8jgAAAACgEAAA8AAABkcnMvZG93bnJldi54bWxMj8FqwzAQRO+F/oPYQm+J&#10;LBsX1/E6hND2FApNCiU3xdrYJpZkLMV2/r7KqT0u85h5W6xn3bGRBtdagyCWETAylVWtqRG+D++L&#10;DJjz0ijZWUMIN3KwLh8fCpkrO5kvGve+ZqHEuFwiNN73OeeuakhLt7Q9mZCd7aClD+dQczXIKZTr&#10;jsdR9MK1bE1YaGRP24aqy/6qET4mOW0S8TbuLuft7XhIP392ghCfn+bNCpin2f/BcNcP6lAGp5O9&#10;GuVYh7AQaSoCi5DFwO5AlCUJsBPCaxoDLwv+/4XyFwAA//8DAFBLAQItABQABgAIAAAAIQC2gziS&#10;/gAAAOEBAAATAAAAAAAAAAAAAAAAAAAAAABbQ29udGVudF9UeXBlc10ueG1sUEsBAi0AFAAGAAgA&#10;AAAhADj9If/WAAAAlAEAAAsAAAAAAAAAAAAAAAAALwEAAF9yZWxzLy5yZWxzUEsBAi0AFAAGAAgA&#10;AAAhAOSOm5wzAwAA3wcAAA4AAAAAAAAAAAAAAAAALgIAAGRycy9lMm9Eb2MueG1sUEsBAi0AFAAG&#10;AAgAAAAhAB1LM8jgAAAACgEAAA8AAAAAAAAAAAAAAAAAjQUAAGRycy9kb3ducmV2LnhtbFBLBQYA&#10;AAAABAAEAPMAAACa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7" type="#_x0000_t5" style="position:absolute;left:9144;top:1103;width:6400;height:365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J0MMA&#10;AADbAAAADwAAAGRycy9kb3ducmV2LnhtbERPTWvCQBC9F/oflin0VjemoBJdRQrVUhBsmkN7G7Jj&#10;Nm12NmRXTf69Kwje5vE+Z7HqbSNO1PnasYLxKAFBXDpdc6Wg+H5/mYHwAVlj45gUDORhtXx8WGCm&#10;3Zm/6JSHSsQQ9hkqMCG0mZS+NGTRj1xLHLmD6yyGCLtK6g7PMdw2Mk2SibRYc2ww2NKbofI/P1oF&#10;09lm9zd8/kg2w+sx/Z0U231dKPX81K/nIAL14S6+uT90nJ/C9Zd4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J0MMAAADbAAAADwAAAAAAAAAAAAAAAACYAgAAZHJzL2Rv&#10;d25yZXYueG1sUEsFBgAAAAAEAAQA9QAAAIgDAAAAAA==&#10;" fillcolor="#14155f" stroked="f" strokeweight="2pt"/>
              <v:line id="Straight Connector 4" o:spid="_x0000_s1028" style="position:absolute;visibility:visible;mso-wrap-style:square" from="0,259" to="7863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jrhb8AAADbAAAADwAAAGRycy9kb3ducmV2LnhtbERPzYrCMBC+C75DGGFvmtpdRKtRVBC8&#10;ibUPMDRjW2wmtYltffvNwoK3+fh+Z7MbTC06al1lWcF8FoEgzq2uuFCQ3U7TJQjnkTXWlknBmxzs&#10;tuPRBhNte75Sl/pChBB2CSoovW8SKV1ekkE3sw1x4O62NegDbAupW+xDuKllHEULabDi0FBiQ8eS&#10;8kf6MgqOz8N3trr0p6g7xNUlXqTn7P5W6msy7NcgPA3+I/53n3WY/wN/v4QD5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1jrhb8AAADbAAAADwAAAAAAAAAAAAAAAACh&#10;AgAAZHJzL2Rvd25yZXYueG1sUEsFBgAAAAAEAAQA+QAAAI0DAAAAAA==&#10;" strokecolor="#8c914f" strokeweight="36pt"/>
            </v:group>
          </w:pict>
        </mc:Fallback>
      </mc:AlternateConten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A6E9F3" w14:textId="409FBDA1" w:rsidR="00426F6E" w:rsidRDefault="00B87031">
    <w:pPr>
      <w:pStyle w:val="Header"/>
    </w:pPr>
    <w:r>
      <w:rPr>
        <w:noProof/>
      </w:rPr>
      <w:pict w14:anchorId="7962067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44" o:spid="_x0000_s2065" type="#_x0000_t136" style="position:absolute;left:0;text-align:left;margin-left:0;margin-top:0;width:571.8pt;height:87.95pt;rotation:315;z-index:-251649024;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8A1453" w14:textId="36750CA0" w:rsidR="00426F6E" w:rsidRDefault="00B87031">
    <w:pPr>
      <w:pStyle w:val="Header"/>
    </w:pPr>
    <w:r>
      <w:rPr>
        <w:noProof/>
      </w:rPr>
      <w:pict w14:anchorId="2A69C34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45" o:spid="_x0000_s2066" type="#_x0000_t136" style="position:absolute;left:0;text-align:left;margin-left:0;margin-top:0;width:571.8pt;height:87.95pt;rotation:315;z-index:-251648000;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911AEF" w14:textId="7CFFD57A" w:rsidR="00426F6E" w:rsidRDefault="00B87031">
    <w:pPr>
      <w:pStyle w:val="Header"/>
    </w:pPr>
    <w:r>
      <w:rPr>
        <w:noProof/>
      </w:rPr>
      <w:pict w14:anchorId="661CE16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43" o:spid="_x0000_s2064" type="#_x0000_t136" style="position:absolute;left:0;text-align:left;margin-left:0;margin-top:0;width:571.8pt;height:87.95pt;rotation:315;z-index:-251650048;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7F62A5" w14:textId="60476B1C" w:rsidR="00426F6E" w:rsidRDefault="00B87031">
    <w:pPr>
      <w:pStyle w:val="Header"/>
    </w:pPr>
    <w:r>
      <w:rPr>
        <w:noProof/>
      </w:rPr>
      <w:pict w14:anchorId="777F0DF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47" o:spid="_x0000_s2068" type="#_x0000_t136" style="position:absolute;left:0;text-align:left;margin-left:0;margin-top:0;width:571.8pt;height:87.95pt;rotation:315;z-index:-251645952;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7E24E3" w14:textId="553528E3" w:rsidR="00426F6E" w:rsidRDefault="00B87031" w:rsidP="00642166">
    <w:pPr>
      <w:jc w:val="center"/>
    </w:pPr>
    <w:r>
      <w:rPr>
        <w:noProof/>
      </w:rPr>
      <w:pict w14:anchorId="42E7E47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30" o:spid="_x0000_s2051" type="#_x0000_t136" style="position:absolute;left:0;text-align:left;margin-left:0;margin-top:0;width:571.8pt;height:87.95pt;rotation:315;z-index:-251663360;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9C86CB" w14:textId="6622C7A2" w:rsidR="00426F6E" w:rsidRDefault="00B87031">
    <w:pPr>
      <w:pStyle w:val="Header"/>
    </w:pPr>
    <w:r>
      <w:rPr>
        <w:noProof/>
      </w:rPr>
      <w:pict w14:anchorId="74A12C0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48" o:spid="_x0000_s2069" type="#_x0000_t136" style="position:absolute;left:0;text-align:left;margin-left:0;margin-top:0;width:571.8pt;height:87.95pt;rotation:315;z-index:-251644928;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FA1925" w14:textId="7F287FBF" w:rsidR="00426F6E" w:rsidRDefault="00B87031">
    <w:pPr>
      <w:pStyle w:val="Header"/>
    </w:pPr>
    <w:r>
      <w:rPr>
        <w:noProof/>
      </w:rPr>
      <w:pict w14:anchorId="0550931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46" o:spid="_x0000_s2067" type="#_x0000_t136" style="position:absolute;left:0;text-align:left;margin-left:0;margin-top:0;width:571.8pt;height:87.95pt;rotation:315;z-index:-251646976;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8BC862" w14:textId="5A3F3F98" w:rsidR="00426F6E" w:rsidRDefault="00B87031" w:rsidP="004E33BA">
    <w:pPr>
      <w:pStyle w:val="Header"/>
      <w:jc w:val="right"/>
    </w:pPr>
    <w:r>
      <w:rPr>
        <w:noProof/>
      </w:rPr>
      <w:pict w14:anchorId="28A4EDB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28" o:spid="_x0000_s2049" type="#_x0000_t136" style="position:absolute;left:0;text-align:left;margin-left:0;margin-top:0;width:571.8pt;height:87.95pt;rotation:315;z-index:-251665408;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r w:rsidR="00426F6E">
      <w:rPr>
        <w:noProof/>
      </w:rPr>
      <mc:AlternateContent>
        <mc:Choice Requires="wpg">
          <w:drawing>
            <wp:anchor distT="0" distB="0" distL="114300" distR="114300" simplePos="0" relativeHeight="251644928" behindDoc="0" locked="0" layoutInCell="1" allowOverlap="1" wp14:anchorId="1C88E63A" wp14:editId="4AF4ED60">
              <wp:simplePos x="0" y="0"/>
              <wp:positionH relativeFrom="column">
                <wp:posOffset>-984951</wp:posOffset>
              </wp:positionH>
              <wp:positionV relativeFrom="paragraph">
                <wp:posOffset>52070</wp:posOffset>
              </wp:positionV>
              <wp:extent cx="7863840" cy="552450"/>
              <wp:effectExtent l="0" t="228600" r="3810" b="0"/>
              <wp:wrapNone/>
              <wp:docPr id="42" name="Group 42"/>
              <wp:cNvGraphicFramePr/>
              <a:graphic xmlns:a="http://schemas.openxmlformats.org/drawingml/2006/main">
                <a:graphicData uri="http://schemas.microsoft.com/office/word/2010/wordprocessingGroup">
                  <wpg:wgp>
                    <wpg:cNvGrpSpPr/>
                    <wpg:grpSpPr>
                      <a:xfrm>
                        <a:off x="0" y="0"/>
                        <a:ext cx="7863840" cy="552450"/>
                        <a:chOff x="0" y="25910"/>
                        <a:chExt cx="7863840" cy="450209"/>
                      </a:xfrm>
                    </wpg:grpSpPr>
                    <wps:wsp>
                      <wps:cNvPr id="43" name="Isosceles Triangle 3"/>
                      <wps:cNvSpPr/>
                      <wps:spPr>
                        <a:xfrm rot="10800000">
                          <a:off x="914400" y="110359"/>
                          <a:ext cx="640080" cy="365760"/>
                        </a:xfrm>
                        <a:prstGeom prst="triangle">
                          <a:avLst/>
                        </a:prstGeom>
                        <a:solidFill>
                          <a:srgbClr val="14155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4"/>
                      <wps:cNvCnPr/>
                      <wps:spPr>
                        <a:xfrm>
                          <a:off x="0" y="25910"/>
                          <a:ext cx="7863840" cy="0"/>
                        </a:xfrm>
                        <a:prstGeom prst="line">
                          <a:avLst/>
                        </a:prstGeom>
                        <a:noFill/>
                        <a:ln w="457200" cap="flat" cmpd="sng" algn="ctr">
                          <a:solidFill>
                            <a:srgbClr val="8C914F"/>
                          </a:solidFill>
                          <a:prstDash val="solid"/>
                        </a:ln>
                        <a:effectLst/>
                      </wps:spPr>
                      <wps:bodyPr/>
                    </wps:wsp>
                  </wpg:wgp>
                </a:graphicData>
              </a:graphic>
              <wp14:sizeRelV relativeFrom="margin">
                <wp14:pctHeight>0</wp14:pctHeight>
              </wp14:sizeRelV>
            </wp:anchor>
          </w:drawing>
        </mc:Choice>
        <mc:Fallback xmlns:w15="http://schemas.microsoft.com/office/word/2012/wordml">
          <w:pict>
            <v:group w14:anchorId="0211B1F2" id="Group 42" o:spid="_x0000_s1026" style="position:absolute;margin-left:-77.55pt;margin-top:4.1pt;width:619.2pt;height:43.5pt;z-index:251654656;mso-height-relative:margin" coordorigin=",259" coordsize="78638,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b6NAMAAN8HAAAOAAAAZHJzL2Uyb0RvYy54bWy8lW1v2yAQx99P2ndAvF8dO3aaWk2qKF2q&#10;StVaKZ36mmD8IGFgQOJ0n34HfkiaRtrUSssLBzjMHb+7//n6Zl9ztGPaVFLMcHgxwogJKrNKFDP8&#10;83n1bYqRsURkhEvBZviVGXwz//rlulEpi2QpecY0gkOESRs1w6W1Kg0CQ0tWE3MhFRNgzKWuiYWp&#10;LoJMkwZOr3kQjUaToJE6U1pSZgys3rZGPPfn5zmj9jHPDbOIzzDEZv1T++fGPYP5NUkLTVRZ0S4M&#10;8oEoalIJcDocdUssQVtdvTuqrqiWRub2gso6kHleUebvALcJRye3udNyq/xdirQp1IAJ0J5w+vCx&#10;9MfuSaMqm+E4wkiQGnLk3SKYA5xGFSnsudNqrZ50t1C0M3fffa5r9w83QXuP9XXAyvYWUVi8nE7G&#10;0xjoU7AlSRQnHXdaQnIOr0XJVThYvp97Gd6MRlcurqB3HbgIh4AaBWVkDqTM50itS6KYT4BxFHpS&#10;457UvZGGMs4MetYVEQVnaNxS8/sHZCY1QK/nhbSEOgxH05H7+bLp8F2FcQwrCDiF4Wic+KuStAc5&#10;AeO04zieJJcTT2tAQVKljb1jskZuMMO2C8q7ILsHY1ty/TYXkJG8ylYV536ii82Sa7QjIJcwDpNk&#10;1cF+s40L1MxwlPhYKQHZ5pxYyG+toJCMKDAivIB+QK32voV0HsB5G+ItMWXrwx/bueDC2ZkXbReq&#10;S2dLzo02MnuFFHh6QMEouqrgng/E2CeiQbawCK3IPsIj5xJClN0Io1Lq3+fW3X6oEbBi1EAbgPB/&#10;bYlmGPF7AdXjMwJ9w0/i5DICH/rYsjm2iG29lA6dj84P3X7L+2GuZf0CHWvhvIKJCAq+W1DdZGnb&#10;9gQ9j7LFwm+DXqGIfRBrRd3hPcfn/QvRqk82VMkP2VcsSU/y3e51bwq52FqZV74YDlxBU516nOr/&#10;h4ziXkZrq0lVlBYtpRDQsqVG8ZGMlqLrPH0x9No/aTtH/aNXzJvW8xe18Eo4rb8j5wTVchuKuBWA&#10;LwdI4r8owBf6WZlNl1BjZ2XmZPopqTi1Dzn1jRK+Ir53dl8895k6nvv9h+/y/A8AAAD//wMAUEsD&#10;BBQABgAIAAAAIQAdSzPI4AAAAAoBAAAPAAAAZHJzL2Rvd25yZXYueG1sTI/BasMwEETvhf6D2EJv&#10;iSwbF9fxOoTQ9hQKTQolN8Xa2CaWZCzFdv6+yqk9LvOYeVusZ92xkQbXWoMglhEwMpVVrakRvg/v&#10;iwyY89Io2VlDCDdysC4fHwqZKzuZLxr3vmahxLhcIjTe9znnrmpIS7e0PZmQne2gpQ/nUHM1yCmU&#10;647HUfTCtWxNWGhkT9uGqsv+qhE+JjltEvE27i7n7e14SD9/doIQn5/mzQqYp9n/wXDXD+pQBqeT&#10;vRrlWIewEGkqAouQxcDuQJQlCbATwmsaAy8L/v+F8hcAAP//AwBQSwECLQAUAAYACAAAACEAtoM4&#10;kv4AAADhAQAAEwAAAAAAAAAAAAAAAAAAAAAAW0NvbnRlbnRfVHlwZXNdLnhtbFBLAQItABQABgAI&#10;AAAAIQA4/SH/1gAAAJQBAAALAAAAAAAAAAAAAAAAAC8BAABfcmVscy8ucmVsc1BLAQItABQABgAI&#10;AAAAIQCqxqb6NAMAAN8HAAAOAAAAAAAAAAAAAAAAAC4CAABkcnMvZTJvRG9jLnhtbFBLAQItABQA&#10;BgAIAAAAIQAdSzPI4AAAAAoBAAAPAAAAAAAAAAAAAAAAAI4FAABkcnMvZG93bnJldi54bWxQSwUG&#10;AAAAAAQABADzAAAAmw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7" type="#_x0000_t5" style="position:absolute;left:9144;top:1103;width:6400;height:365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9DVsYA&#10;AADbAAAADwAAAGRycy9kb3ducmV2LnhtbESPW2vCQBSE3wv+h+UIfasbtahEVymFXhAKXvKgb4fs&#10;MRvNng3ZVZN/7xYKfRxm5htmsWptJW7U+NKxguEgAUGcO11yoSDbf7zMQPiArLFyTAo68rBa9p4W&#10;mGp35y3ddqEQEcI+RQUmhDqV0ueGLPqBq4mjd3KNxRBlU0jd4D3CbSVHSTKRFkuOCwZrejeUX3ZX&#10;q2A6+/w5d+uDZNONr6PjJPvalJlSz/32bQ4iUBv+w3/tb63gdQy/X+IP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9DVsYAAADbAAAADwAAAAAAAAAAAAAAAACYAgAAZHJz&#10;L2Rvd25yZXYueG1sUEsFBgAAAAAEAAQA9QAAAIsDAAAAAA==&#10;" fillcolor="#14155f" stroked="f" strokeweight="2pt"/>
              <v:line id="Straight Connector 4" o:spid="_x0000_s1028" style="position:absolute;visibility:visible;mso-wrap-style:square" from="0,259" to="7863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EmMIAAADbAAAADwAAAGRycy9kb3ducmV2LnhtbESP0YrCMBRE3xf8h3AF39bUKrJWo6gg&#10;+Cbb7QdcmmtbbG5qE9v690YQ9nGYmTPMZjeYWnTUusqygtk0AkGcW11xoSD7O33/gHAeWWNtmRQ8&#10;ycFuO/raYKJtz7/Upb4QAcIuQQWl900ipctLMuimtiEO3tW2Bn2QbSF1i32Am1rGUbSUBisOCyU2&#10;dCwpv6UPo+B4P8yz1aU/Rd0hri7xMj1n16dSk/GwX4PwNPj/8Kd91goWC3h/CT9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vEmMIAAADbAAAADwAAAAAAAAAAAAAA&#10;AAChAgAAZHJzL2Rvd25yZXYueG1sUEsFBgAAAAAEAAQA+QAAAJADAAAAAA==&#10;" strokecolor="#8c914f" strokeweight="36pt"/>
            </v:group>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2EEE84" w14:textId="7A0506A8" w:rsidR="00426F6E" w:rsidRDefault="00B87031">
    <w:pPr>
      <w:pStyle w:val="Header"/>
    </w:pPr>
    <w:r>
      <w:rPr>
        <w:noProof/>
      </w:rPr>
      <w:pict w14:anchorId="19B2C38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32" o:spid="_x0000_s2053" type="#_x0000_t136" style="position:absolute;left:0;text-align:left;margin-left:0;margin-top:0;width:571.8pt;height:87.95pt;rotation:315;z-index:-251661312;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B9AAAF" w14:textId="6CB6F89D" w:rsidR="00426F6E" w:rsidRDefault="00B87031">
    <w:pPr>
      <w:pStyle w:val="Header"/>
    </w:pPr>
    <w:r>
      <w:rPr>
        <w:noProof/>
      </w:rPr>
      <w:pict w14:anchorId="1D3DF39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33" o:spid="_x0000_s2054" type="#_x0000_t136" style="position:absolute;left:0;text-align:left;margin-left:0;margin-top:0;width:571.8pt;height:87.95pt;rotation:315;z-index:-251660288;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212BAC" w14:textId="369D2443" w:rsidR="00426F6E" w:rsidRDefault="00B87031">
    <w:pPr>
      <w:pStyle w:val="Header"/>
    </w:pPr>
    <w:r>
      <w:rPr>
        <w:noProof/>
      </w:rPr>
      <w:pict w14:anchorId="33F41A2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31" o:spid="_x0000_s2052" type="#_x0000_t136" style="position:absolute;left:0;text-align:left;margin-left:0;margin-top:0;width:571.8pt;height:87.95pt;rotation:315;z-index:-251662336;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83579E" w14:textId="52CABAA8" w:rsidR="00426F6E" w:rsidRDefault="00B87031">
    <w:pPr>
      <w:pStyle w:val="Header"/>
    </w:pPr>
    <w:r>
      <w:rPr>
        <w:noProof/>
      </w:rPr>
      <w:pict w14:anchorId="42A5195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35" o:spid="_x0000_s2056" type="#_x0000_t136" style="position:absolute;left:0;text-align:left;margin-left:0;margin-top:0;width:571.8pt;height:87.95pt;rotation:315;z-index:-251658240;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197E73" w14:textId="42E8E817" w:rsidR="00426F6E" w:rsidRPr="005D0432" w:rsidRDefault="00B87031" w:rsidP="005D0432">
    <w:pPr>
      <w:pStyle w:val="Header"/>
      <w:jc w:val="both"/>
    </w:pPr>
    <w:r>
      <w:rPr>
        <w:noProof/>
      </w:rPr>
      <w:pict w14:anchorId="71E3957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36" o:spid="_x0000_s2057" type="#_x0000_t136" style="position:absolute;left:0;text-align:left;margin-left:0;margin-top:0;width:571.8pt;height:87.95pt;rotation:315;z-index:-251657216;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r w:rsidR="00426F6E">
      <w:rPr>
        <w:noProof/>
      </w:rPr>
      <mc:AlternateContent>
        <mc:Choice Requires="wpg">
          <w:drawing>
            <wp:anchor distT="0" distB="0" distL="114300" distR="114300" simplePos="0" relativeHeight="251645952" behindDoc="0" locked="0" layoutInCell="1" allowOverlap="1" wp14:anchorId="42FE09B1" wp14:editId="26C69302">
              <wp:simplePos x="0" y="0"/>
              <wp:positionH relativeFrom="column">
                <wp:posOffset>-964215</wp:posOffset>
              </wp:positionH>
              <wp:positionV relativeFrom="paragraph">
                <wp:posOffset>-125160</wp:posOffset>
              </wp:positionV>
              <wp:extent cx="7863840" cy="552450"/>
              <wp:effectExtent l="0" t="228600" r="3810" b="0"/>
              <wp:wrapNone/>
              <wp:docPr id="39" name="Group 39"/>
              <wp:cNvGraphicFramePr/>
              <a:graphic xmlns:a="http://schemas.openxmlformats.org/drawingml/2006/main">
                <a:graphicData uri="http://schemas.microsoft.com/office/word/2010/wordprocessingGroup">
                  <wpg:wgp>
                    <wpg:cNvGrpSpPr/>
                    <wpg:grpSpPr>
                      <a:xfrm>
                        <a:off x="0" y="0"/>
                        <a:ext cx="7863840" cy="552450"/>
                        <a:chOff x="0" y="25910"/>
                        <a:chExt cx="7863840" cy="450209"/>
                      </a:xfrm>
                    </wpg:grpSpPr>
                    <wps:wsp>
                      <wps:cNvPr id="40" name="Isosceles Triangle 3"/>
                      <wps:cNvSpPr/>
                      <wps:spPr>
                        <a:xfrm rot="10800000">
                          <a:off x="914400" y="110359"/>
                          <a:ext cx="640080" cy="365760"/>
                        </a:xfrm>
                        <a:prstGeom prst="triangle">
                          <a:avLst/>
                        </a:prstGeom>
                        <a:solidFill>
                          <a:srgbClr val="14155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
                      <wps:cNvCnPr/>
                      <wps:spPr>
                        <a:xfrm>
                          <a:off x="0" y="25910"/>
                          <a:ext cx="7863840" cy="0"/>
                        </a:xfrm>
                        <a:prstGeom prst="line">
                          <a:avLst/>
                        </a:prstGeom>
                        <a:noFill/>
                        <a:ln w="457200" cap="flat" cmpd="sng" algn="ctr">
                          <a:solidFill>
                            <a:srgbClr val="8C914F"/>
                          </a:solidFill>
                          <a:prstDash val="solid"/>
                        </a:ln>
                        <a:effectLst/>
                      </wps:spPr>
                      <wps:bodyPr/>
                    </wps:wsp>
                  </wpg:wgp>
                </a:graphicData>
              </a:graphic>
              <wp14:sizeRelV relativeFrom="margin">
                <wp14:pctHeight>0</wp14:pctHeight>
              </wp14:sizeRelV>
            </wp:anchor>
          </w:drawing>
        </mc:Choice>
        <mc:Fallback xmlns:w15="http://schemas.microsoft.com/office/word/2012/wordml">
          <w:pict>
            <v:group w14:anchorId="66D8FBDE" id="Group 39" o:spid="_x0000_s1026" style="position:absolute;margin-left:-75.9pt;margin-top:-9.85pt;width:619.2pt;height:43.5pt;z-index:251654656;mso-height-relative:margin" coordorigin=",259" coordsize="78638,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OLNgMAAN8HAAAOAAAAZHJzL2Uyb0RvYy54bWy8VVtr2zAUfh/sPwi9r7aTOE1NnRLSpRTK&#10;WkhHnxVZvoAsaZISp/v1O5IvSdPARgvLgyPpHJ3Ld853dH2zrznaMW0qKVIcXYQYMUFlVokixT+f&#10;V99mGBlLREa4FCzFr8zgm/nXL9eNSthIlpJnTCMwIkzSqBSX1qokCAwtWU3MhVRMgDCXuiYWtroI&#10;Mk0asF7zYBSG06CROlNaUmYMnN62Qjz39vOcUfuY54ZZxFMMsVn/1f67cd9gfk2SQhNVVrQLg3wg&#10;ippUApwOpm6JJWirq3em6opqaWRuL6isA5nnFWU+B8gmCk+yudNyq3wuRdIUaoAJoD3B6cNm6Y/d&#10;k0ZVluLxFUaC1FAj7xbBHsBpVJGAzp1Wa/Wku4Oi3bl897mu3T9kgvYe1tcBVra3iMLh5Ww6nk0A&#10;fQqyOB5N4g53WkJxDtdG8VU0SL6fuww3R6GPK+hdBy7CIaBGQRuZA1Lmc0itS6KYL4BxKHRIuVRa&#10;pO6NNJRxZtCzrogoOEPjFjWvP0BmEgPo9XghLaEPo3AWup9vmw6+q2gygRMEOEVROI59qiTpgZyC&#10;cNbhOJ7Gl1OP1gAFSZQ29o7JGrlFim0XlHdBdg/GQgFBvVdzARnJq2xVce43utgsuUY7AnSJJlEc&#10;r1w6cOWNGheoSfEo9rFSArTNObFQ31pBIxlRYER4AfOAWu19C+k8gKXW9y0xZevDm+1ccOHkzJO2&#10;C9WVs0XOrTYye4USePQABaPoqoI8H4ixT0QDbeEQRpF9hE/OJYQouxVGpdS/z507fegRkGLUwBiA&#10;8H9tiWYY8XsB3eMrAnPDbybx5Qh86GPJ5lgitvVSOuh8dH7p9C3vl7mW9QtMrIXzCiIiKPhugeo2&#10;S9uOJ5h5lC0WXg1mhSL2QawVdcZ7HJ/3L0SrvtjQJT9k37EkOal3q+tuCrnYWplXvhkOuEKZO/Y4&#10;1v8PGgFKLY3WVpOqKC1aSiFgZEuNJkc0Wopu8vTN0HP/ZOwczY+eMW9Gz1/YwivhuP4OOUeoFreh&#10;iVsC+HaAIv4LA3yjn6XZbAk9dpZmjqafooqj7lBTPyjhFfF07l4890wd773+4V2e/wEAAP//AwBQ&#10;SwMEFAAGAAgAAAAhACiNkKHiAAAADAEAAA8AAABkcnMvZG93bnJldi54bWxMj0FLw0AQhe+C/2EZ&#10;wVu7WUvTGrMppainItgK4m2aTJPQ7GzIbpP037s56W0e83jve+lmNI3oqXO1ZQ1qHoEgzm1Rc6nh&#10;6/g2W4NwHrnAxjJpuJGDTXZ/l2JS2IE/qT/4UoQQdglqqLxvEyldXpFBN7ctcfidbWfQB9mVsuhw&#10;COGmkU9RFEuDNYeGClvaVZRfDlej4X3AYbtQr/3+ct7dfo7Lj++9Iq0fH8btCwhPo/8zw4Qf0CEL&#10;TCd75cKJRsNMLVVg99P1vAIxWaJ1HIM4aYhXC5BZKv+PyH4BAAD//wMAUEsBAi0AFAAGAAgAAAAh&#10;ALaDOJL+AAAA4QEAABMAAAAAAAAAAAAAAAAAAAAAAFtDb250ZW50X1R5cGVzXS54bWxQSwECLQAU&#10;AAYACAAAACEAOP0h/9YAAACUAQAACwAAAAAAAAAAAAAAAAAvAQAAX3JlbHMvLnJlbHNQSwECLQAU&#10;AAYACAAAACEAjDKzizYDAADfBwAADgAAAAAAAAAAAAAAAAAuAgAAZHJzL2Uyb0RvYy54bWxQSwEC&#10;LQAUAAYACAAAACEAKI2QoeIAAAAMAQAADwAAAAAAAAAAAAAAAACQBQAAZHJzL2Rvd25yZXYueG1s&#10;UEsFBgAAAAAEAAQA8wAAAJ8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7" type="#_x0000_t5" style="position:absolute;left:9144;top:1103;width:6400;height:365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dIcIA&#10;AADbAAAADwAAAGRycy9kb3ducmV2LnhtbERPy4rCMBTdC/5DuIK7MVUHlY5RRJgHA4I6XczsLs21&#10;qTY3pYna/r1ZDLg8nPdy3dpK3KjxpWMF41ECgjh3uuRCQfbz/rIA4QOyxsoxKejIw3rV7y0x1e7O&#10;B7odQyFiCPsUFZgQ6lRKnxuy6EeuJo7cyTUWQ4RNIXWD9xhuKzlJkpm0WHJsMFjT1lB+OV6tgvni&#10;Y3fuvn8lm256nfzNss99mSk1HLSbNxCB2vAU/7u/tILXuD5+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d0hwgAAANsAAAAPAAAAAAAAAAAAAAAAAJgCAABkcnMvZG93&#10;bnJldi54bWxQSwUGAAAAAAQABAD1AAAAhwMAAAAA&#10;" fillcolor="#14155f" stroked="f" strokeweight="2pt"/>
              <v:line id="Straight Connector 4" o:spid="_x0000_s1028" style="position:absolute;visibility:visible;mso-wrap-style:square" from="0,259" to="7863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xnAMIAAADbAAAADwAAAGRycy9kb3ducmV2LnhtbESP0YrCMBRE3wX/IVzBN02ti2g1yioI&#10;vom1H3Bprm2xualNtq1/v1lY8HGYmTPM7jCYWnTUusqygsU8AkGcW11xoSC7n2drEM4ja6wtk4I3&#10;OTjsx6MdJtr2fKMu9YUIEHYJKii9bxIpXV6SQTe3DXHwHrY16INsC6lb7APc1DKOopU0WHFYKLGh&#10;U0n5M/0xCk6v4zLbXPtz1B3j6hqv0kv2eCs1nQzfWxCeBv8J/7cvWsHXAv6+hB8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xnAMIAAADbAAAADwAAAAAAAAAAAAAA&#10;AAChAgAAZHJzL2Rvd25yZXYueG1sUEsFBgAAAAAEAAQA+QAAAJADAAAAAA==&#10;" strokecolor="#8c914f" strokeweight="36pt"/>
            </v:group>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BE3D90" w14:textId="03877226" w:rsidR="00426F6E" w:rsidRDefault="00B87031">
    <w:pPr>
      <w:pStyle w:val="Header"/>
    </w:pPr>
    <w:r>
      <w:rPr>
        <w:noProof/>
      </w:rPr>
      <w:pict w14:anchorId="77EABDF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534" o:spid="_x0000_s2055" type="#_x0000_t136" style="position:absolute;left:0;text-align:left;margin-left:0;margin-top:0;width:571.8pt;height:87.95pt;rotation:315;z-index:-251659264;mso-position-horizontal:center;mso-position-horizontal-relative:margin;mso-position-vertical:center;mso-position-vertical-relative:margin" o:allowincell="f" fillcolor="#684f40 [3215]" stroked="f">
          <v:fill opacity=".5"/>
          <v:textpath style="font-family:&quot;Franklin Gothic Book&quot;;font-size:1pt" string="REVISED 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31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FE20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4A1B1F"/>
    <w:multiLevelType w:val="hybridMultilevel"/>
    <w:tmpl w:val="5D120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E16923"/>
    <w:multiLevelType w:val="hybridMultilevel"/>
    <w:tmpl w:val="53823C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33449E"/>
    <w:multiLevelType w:val="hybridMultilevel"/>
    <w:tmpl w:val="2A08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BD20E8"/>
    <w:multiLevelType w:val="multilevel"/>
    <w:tmpl w:val="6F4C350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6A03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B5E18B5"/>
    <w:multiLevelType w:val="hybridMultilevel"/>
    <w:tmpl w:val="3DA204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255B4A"/>
    <w:multiLevelType w:val="hybridMultilevel"/>
    <w:tmpl w:val="D090B2B6"/>
    <w:lvl w:ilvl="0" w:tplc="C120941A">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D12C9E"/>
    <w:multiLevelType w:val="singleLevel"/>
    <w:tmpl w:val="B270EE84"/>
    <w:lvl w:ilvl="0">
      <w:start w:val="1"/>
      <w:numFmt w:val="bullet"/>
      <w:pStyle w:val="Bullettext"/>
      <w:lvlText w:val=""/>
      <w:lvlJc w:val="left"/>
      <w:pPr>
        <w:ind w:left="360" w:hanging="360"/>
      </w:pPr>
      <w:rPr>
        <w:rFonts w:ascii="Wingdings 3" w:hAnsi="Wingdings 3" w:hint="default"/>
        <w:b w:val="0"/>
        <w:i w:val="0"/>
        <w:color w:val="686C3B" w:themeColor="accent6" w:themeShade="BF"/>
        <w:position w:val="2"/>
        <w:sz w:val="16"/>
        <w:u w:color="686C3B" w:themeColor="accent6" w:themeShade="BF"/>
      </w:rPr>
    </w:lvl>
  </w:abstractNum>
  <w:abstractNum w:abstractNumId="10">
    <w:nsid w:val="1D3A6590"/>
    <w:multiLevelType w:val="multilevel"/>
    <w:tmpl w:val="08F62D3A"/>
    <w:lvl w:ilvl="0">
      <w:start w:val="1"/>
      <w:numFmt w:val="decimal"/>
      <w:pStyle w:val="ListNumber3"/>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A37A24"/>
    <w:multiLevelType w:val="hybridMultilevel"/>
    <w:tmpl w:val="F252C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8143A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AF110D7"/>
    <w:multiLevelType w:val="hybridMultilevel"/>
    <w:tmpl w:val="50B6C856"/>
    <w:lvl w:ilvl="0" w:tplc="775CA526">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E70955"/>
    <w:multiLevelType w:val="hybridMultilevel"/>
    <w:tmpl w:val="7B840BA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3540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E9609B"/>
    <w:multiLevelType w:val="hybridMultilevel"/>
    <w:tmpl w:val="F9B2B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5E3C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EE10270"/>
    <w:multiLevelType w:val="hybridMultilevel"/>
    <w:tmpl w:val="C0FE5F40"/>
    <w:lvl w:ilvl="0" w:tplc="775CA526">
      <w:start w:val="1"/>
      <w:numFmt w:val="lowerLetter"/>
      <w:lvlText w:val="(%1)"/>
      <w:lvlJc w:val="left"/>
      <w:pPr>
        <w:ind w:left="740" w:hanging="380"/>
      </w:pPr>
      <w:rPr>
        <w:rFonts w:hint="default"/>
      </w:rPr>
    </w:lvl>
    <w:lvl w:ilvl="1" w:tplc="79BCA4D0">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4373F2"/>
    <w:multiLevelType w:val="hybridMultilevel"/>
    <w:tmpl w:val="45AE791A"/>
    <w:lvl w:ilvl="0" w:tplc="46C44FAE">
      <w:start w:val="1"/>
      <w:numFmt w:val="bullet"/>
      <w:pStyle w:val="Sidebarbullet"/>
      <w:lvlText w:val=""/>
      <w:lvlJc w:val="left"/>
      <w:pPr>
        <w:ind w:left="720" w:hanging="360"/>
      </w:pPr>
      <w:rPr>
        <w:rFonts w:ascii="Wingdings 3" w:hAnsi="Wingdings 3"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6A475F"/>
    <w:multiLevelType w:val="multilevel"/>
    <w:tmpl w:val="0A000454"/>
    <w:styleLink w:val="StyleBulletedWingdings3symbolLeft0Hanging025"/>
    <w:lvl w:ilvl="0">
      <w:start w:val="1"/>
      <w:numFmt w:val="bullet"/>
      <w:lvlText w:val=""/>
      <w:lvlJc w:val="left"/>
      <w:pPr>
        <w:ind w:left="720" w:hanging="360"/>
      </w:pPr>
      <w:rPr>
        <w:rFonts w:ascii="Wingdings 3" w:hAnsi="Wingdings 3" w:hint="default"/>
        <w:color w:val="686C3B" w:themeColor="accent6" w:themeShade="BF"/>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F942E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2345668"/>
    <w:multiLevelType w:val="hybridMultilevel"/>
    <w:tmpl w:val="438CBD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74776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13A2902"/>
    <w:multiLevelType w:val="hybridMultilevel"/>
    <w:tmpl w:val="ED58E2EE"/>
    <w:lvl w:ilvl="0" w:tplc="32B6E02E">
      <w:start w:val="1"/>
      <w:numFmt w:val="bullet"/>
      <w:pStyle w:val="Tablebullet"/>
      <w:lvlText w:val=""/>
      <w:lvlJc w:val="left"/>
      <w:pPr>
        <w:tabs>
          <w:tab w:val="num" w:pos="101"/>
        </w:tabs>
        <w:ind w:left="101" w:hanging="101"/>
      </w:pPr>
      <w:rPr>
        <w:rFonts w:ascii="Symbol" w:hAnsi="Symbol" w:hint="default"/>
      </w:rPr>
    </w:lvl>
    <w:lvl w:ilvl="1" w:tplc="DB3AD294" w:tentative="1">
      <w:start w:val="1"/>
      <w:numFmt w:val="bullet"/>
      <w:lvlText w:val="o"/>
      <w:lvlJc w:val="left"/>
      <w:pPr>
        <w:tabs>
          <w:tab w:val="num" w:pos="1440"/>
        </w:tabs>
        <w:ind w:left="1440" w:hanging="360"/>
      </w:pPr>
      <w:rPr>
        <w:rFonts w:ascii="Courier New" w:hAnsi="Courier New" w:hint="default"/>
      </w:rPr>
    </w:lvl>
    <w:lvl w:ilvl="2" w:tplc="1494B982" w:tentative="1">
      <w:start w:val="1"/>
      <w:numFmt w:val="bullet"/>
      <w:lvlText w:val=""/>
      <w:lvlJc w:val="left"/>
      <w:pPr>
        <w:tabs>
          <w:tab w:val="num" w:pos="2160"/>
        </w:tabs>
        <w:ind w:left="2160" w:hanging="360"/>
      </w:pPr>
      <w:rPr>
        <w:rFonts w:ascii="Wingdings" w:hAnsi="Wingdings" w:hint="default"/>
      </w:rPr>
    </w:lvl>
    <w:lvl w:ilvl="3" w:tplc="374E10E8" w:tentative="1">
      <w:start w:val="1"/>
      <w:numFmt w:val="bullet"/>
      <w:lvlText w:val=""/>
      <w:lvlJc w:val="left"/>
      <w:pPr>
        <w:tabs>
          <w:tab w:val="num" w:pos="2880"/>
        </w:tabs>
        <w:ind w:left="2880" w:hanging="360"/>
      </w:pPr>
      <w:rPr>
        <w:rFonts w:ascii="Symbol" w:hAnsi="Symbol" w:hint="default"/>
      </w:rPr>
    </w:lvl>
    <w:lvl w:ilvl="4" w:tplc="0BDC6F90" w:tentative="1">
      <w:start w:val="1"/>
      <w:numFmt w:val="bullet"/>
      <w:lvlText w:val="o"/>
      <w:lvlJc w:val="left"/>
      <w:pPr>
        <w:tabs>
          <w:tab w:val="num" w:pos="3600"/>
        </w:tabs>
        <w:ind w:left="3600" w:hanging="360"/>
      </w:pPr>
      <w:rPr>
        <w:rFonts w:ascii="Courier New" w:hAnsi="Courier New" w:hint="default"/>
      </w:rPr>
    </w:lvl>
    <w:lvl w:ilvl="5" w:tplc="478C47C0" w:tentative="1">
      <w:start w:val="1"/>
      <w:numFmt w:val="bullet"/>
      <w:lvlText w:val=""/>
      <w:lvlJc w:val="left"/>
      <w:pPr>
        <w:tabs>
          <w:tab w:val="num" w:pos="4320"/>
        </w:tabs>
        <w:ind w:left="4320" w:hanging="360"/>
      </w:pPr>
      <w:rPr>
        <w:rFonts w:ascii="Wingdings" w:hAnsi="Wingdings" w:hint="default"/>
      </w:rPr>
    </w:lvl>
    <w:lvl w:ilvl="6" w:tplc="E2DCB958" w:tentative="1">
      <w:start w:val="1"/>
      <w:numFmt w:val="bullet"/>
      <w:lvlText w:val=""/>
      <w:lvlJc w:val="left"/>
      <w:pPr>
        <w:tabs>
          <w:tab w:val="num" w:pos="5040"/>
        </w:tabs>
        <w:ind w:left="5040" w:hanging="360"/>
      </w:pPr>
      <w:rPr>
        <w:rFonts w:ascii="Symbol" w:hAnsi="Symbol" w:hint="default"/>
      </w:rPr>
    </w:lvl>
    <w:lvl w:ilvl="7" w:tplc="DDD6114C" w:tentative="1">
      <w:start w:val="1"/>
      <w:numFmt w:val="bullet"/>
      <w:lvlText w:val="o"/>
      <w:lvlJc w:val="left"/>
      <w:pPr>
        <w:tabs>
          <w:tab w:val="num" w:pos="5760"/>
        </w:tabs>
        <w:ind w:left="5760" w:hanging="360"/>
      </w:pPr>
      <w:rPr>
        <w:rFonts w:ascii="Courier New" w:hAnsi="Courier New" w:hint="default"/>
      </w:rPr>
    </w:lvl>
    <w:lvl w:ilvl="8" w:tplc="E2E06AC8" w:tentative="1">
      <w:start w:val="1"/>
      <w:numFmt w:val="bullet"/>
      <w:lvlText w:val=""/>
      <w:lvlJc w:val="left"/>
      <w:pPr>
        <w:tabs>
          <w:tab w:val="num" w:pos="6480"/>
        </w:tabs>
        <w:ind w:left="6480" w:hanging="360"/>
      </w:pPr>
      <w:rPr>
        <w:rFonts w:ascii="Wingdings" w:hAnsi="Wingdings" w:hint="default"/>
      </w:rPr>
    </w:lvl>
  </w:abstractNum>
  <w:abstractNum w:abstractNumId="25">
    <w:nsid w:val="673100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83E60E7"/>
    <w:multiLevelType w:val="hybridMultilevel"/>
    <w:tmpl w:val="68109F10"/>
    <w:lvl w:ilvl="0" w:tplc="2484375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593DAA"/>
    <w:multiLevelType w:val="hybridMultilevel"/>
    <w:tmpl w:val="DE40DF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825D02"/>
    <w:multiLevelType w:val="multilevel"/>
    <w:tmpl w:val="194610DC"/>
    <w:lvl w:ilvl="0">
      <w:start w:val="1"/>
      <w:numFmt w:val="decimal"/>
      <w:lvlText w:val="%1."/>
      <w:lvlJc w:val="left"/>
      <w:pPr>
        <w:ind w:left="360" w:hanging="360"/>
      </w:pPr>
      <w:rPr>
        <w:rFonts w:ascii="Franklin Gothic Book" w:hAnsi="Franklin Gothic Book" w:hint="default"/>
        <w:b/>
        <w:bCs/>
        <w:i w:val="0"/>
        <w:i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upp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AB573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BE33CCB"/>
    <w:multiLevelType w:val="hybridMultilevel"/>
    <w:tmpl w:val="09B00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3A22D7"/>
    <w:multiLevelType w:val="hybridMultilevel"/>
    <w:tmpl w:val="06EAB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3535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00655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2270FC7"/>
    <w:multiLevelType w:val="multilevel"/>
    <w:tmpl w:val="1DA4680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39E32B5"/>
    <w:multiLevelType w:val="hybridMultilevel"/>
    <w:tmpl w:val="F540584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D44206"/>
    <w:multiLevelType w:val="multilevel"/>
    <w:tmpl w:val="45CC2F4A"/>
    <w:lvl w:ilvl="0">
      <w:start w:val="1"/>
      <w:numFmt w:val="decimal"/>
      <w:lvlText w:val="%1."/>
      <w:lvlJc w:val="left"/>
      <w:pPr>
        <w:ind w:left="432" w:hanging="432"/>
      </w:pPr>
      <w:rPr>
        <w:rFonts w:hint="default"/>
        <w:b/>
        <w:bCs/>
        <w:i w:val="0"/>
        <w:iCs w:val="0"/>
      </w:rPr>
    </w:lvl>
    <w:lvl w:ilvl="1">
      <w:start w:val="1"/>
      <w:numFmt w:val="decimal"/>
      <w:lvlText w:val="(%2)"/>
      <w:lvlJc w:val="left"/>
      <w:pPr>
        <w:ind w:left="864" w:hanging="432"/>
      </w:pPr>
      <w:rPr>
        <w:rFonts w:hint="default"/>
        <w:b w:val="0"/>
      </w:rPr>
    </w:lvl>
    <w:lvl w:ilvl="2">
      <w:start w:val="1"/>
      <w:numFmt w:val="lowerLetter"/>
      <w:lvlText w:val="(%3)"/>
      <w:lvlJc w:val="left"/>
      <w:pPr>
        <w:ind w:left="1296" w:hanging="432"/>
      </w:pPr>
      <w:rPr>
        <w:rFonts w:hint="default"/>
        <w:b w:val="0"/>
      </w:rPr>
    </w:lvl>
    <w:lvl w:ilvl="3">
      <w:start w:val="1"/>
      <w:numFmt w:val="lowerRoman"/>
      <w:lvlText w:val="(%4)"/>
      <w:lvlJc w:val="left"/>
      <w:pPr>
        <w:ind w:left="1728" w:hanging="432"/>
      </w:pPr>
      <w:rPr>
        <w:rFonts w:hint="default"/>
      </w:rPr>
    </w:lvl>
    <w:lvl w:ilvl="4">
      <w:start w:val="1"/>
      <w:numFmt w:val="upperLetter"/>
      <w:lvlText w:val="(%5)"/>
      <w:lvlJc w:val="left"/>
      <w:pPr>
        <w:ind w:left="2160" w:hanging="432"/>
      </w:pPr>
      <w:rPr>
        <w:rFonts w:hint="default"/>
      </w:rPr>
    </w:lvl>
    <w:lvl w:ilvl="5">
      <w:start w:val="1"/>
      <w:numFmt w:val="lowerRoman"/>
      <w:lvlText w:val="(%6)"/>
      <w:lvlJc w:val="left"/>
      <w:pPr>
        <w:tabs>
          <w:tab w:val="num" w:pos="2232"/>
        </w:tabs>
        <w:ind w:left="2592" w:hanging="432"/>
      </w:pPr>
      <w:rPr>
        <w:rFonts w:hint="default"/>
      </w:rPr>
    </w:lvl>
    <w:lvl w:ilvl="6">
      <w:start w:val="1"/>
      <w:numFmt w:val="decimal"/>
      <w:lvlText w:val="%7."/>
      <w:lvlJc w:val="left"/>
      <w:pPr>
        <w:tabs>
          <w:tab w:val="num" w:pos="2736"/>
        </w:tabs>
        <w:ind w:left="3024" w:hanging="432"/>
      </w:pPr>
      <w:rPr>
        <w:rFonts w:hint="default"/>
      </w:rPr>
    </w:lvl>
    <w:lvl w:ilvl="7">
      <w:start w:val="1"/>
      <w:numFmt w:val="lowerLetter"/>
      <w:lvlText w:val="%8."/>
      <w:lvlJc w:val="left"/>
      <w:pPr>
        <w:tabs>
          <w:tab w:val="num" w:pos="3024"/>
        </w:tabs>
        <w:ind w:left="3456" w:hanging="432"/>
      </w:pPr>
      <w:rPr>
        <w:rFonts w:hint="default"/>
      </w:rPr>
    </w:lvl>
    <w:lvl w:ilvl="8">
      <w:start w:val="1"/>
      <w:numFmt w:val="lowerRoman"/>
      <w:lvlText w:val="%9."/>
      <w:lvlJc w:val="left"/>
      <w:pPr>
        <w:ind w:left="3888" w:hanging="432"/>
      </w:pPr>
      <w:rPr>
        <w:rFonts w:hint="default"/>
      </w:rPr>
    </w:lvl>
  </w:abstractNum>
  <w:abstractNum w:abstractNumId="37">
    <w:nsid w:val="7B4E4386"/>
    <w:multiLevelType w:val="hybridMultilevel"/>
    <w:tmpl w:val="5440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6220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B7C1A09"/>
    <w:multiLevelType w:val="hybridMultilevel"/>
    <w:tmpl w:val="4740D22A"/>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BA702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107E7E"/>
    <w:multiLevelType w:val="hybridMultilevel"/>
    <w:tmpl w:val="FF040ABA"/>
    <w:lvl w:ilvl="0" w:tplc="0C0A0001">
      <w:start w:val="1"/>
      <w:numFmt w:val="bullet"/>
      <w:lvlText w:val=""/>
      <w:lvlJc w:val="left"/>
      <w:pPr>
        <w:ind w:left="792" w:hanging="360"/>
      </w:pPr>
      <w:rPr>
        <w:rFonts w:ascii="Symbol" w:hAnsi="Symbol" w:hint="default"/>
      </w:rPr>
    </w:lvl>
    <w:lvl w:ilvl="1" w:tplc="0C0A0003">
      <w:start w:val="1"/>
      <w:numFmt w:val="bullet"/>
      <w:lvlText w:val="o"/>
      <w:lvlJc w:val="left"/>
      <w:pPr>
        <w:ind w:left="1512" w:hanging="360"/>
      </w:pPr>
      <w:rPr>
        <w:rFonts w:ascii="Courier New" w:hAnsi="Courier New" w:hint="default"/>
      </w:rPr>
    </w:lvl>
    <w:lvl w:ilvl="2" w:tplc="0C0A0005">
      <w:start w:val="1"/>
      <w:numFmt w:val="bullet"/>
      <w:lvlText w:val=""/>
      <w:lvlJc w:val="left"/>
      <w:pPr>
        <w:ind w:left="2232" w:hanging="360"/>
      </w:pPr>
      <w:rPr>
        <w:rFonts w:ascii="Wingdings" w:hAnsi="Wingdings" w:hint="default"/>
      </w:rPr>
    </w:lvl>
    <w:lvl w:ilvl="3" w:tplc="0C0A0001">
      <w:start w:val="1"/>
      <w:numFmt w:val="bullet"/>
      <w:lvlText w:val=""/>
      <w:lvlJc w:val="left"/>
      <w:pPr>
        <w:ind w:left="2952" w:hanging="360"/>
      </w:pPr>
      <w:rPr>
        <w:rFonts w:ascii="Symbol" w:hAnsi="Symbol" w:hint="default"/>
      </w:rPr>
    </w:lvl>
    <w:lvl w:ilvl="4" w:tplc="0C0A0003">
      <w:start w:val="1"/>
      <w:numFmt w:val="bullet"/>
      <w:lvlText w:val="o"/>
      <w:lvlJc w:val="left"/>
      <w:pPr>
        <w:ind w:left="3672" w:hanging="360"/>
      </w:pPr>
      <w:rPr>
        <w:rFonts w:ascii="Courier New" w:hAnsi="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hint="default"/>
      </w:rPr>
    </w:lvl>
    <w:lvl w:ilvl="8" w:tplc="0C0A0005" w:tentative="1">
      <w:start w:val="1"/>
      <w:numFmt w:val="bullet"/>
      <w:lvlText w:val=""/>
      <w:lvlJc w:val="left"/>
      <w:pPr>
        <w:ind w:left="6552" w:hanging="360"/>
      </w:pPr>
      <w:rPr>
        <w:rFonts w:ascii="Wingdings" w:hAnsi="Wingdings" w:hint="default"/>
      </w:rPr>
    </w:lvl>
  </w:abstractNum>
  <w:num w:numId="1">
    <w:abstractNumId w:val="19"/>
  </w:num>
  <w:num w:numId="2">
    <w:abstractNumId w:val="24"/>
  </w:num>
  <w:num w:numId="3">
    <w:abstractNumId w:val="20"/>
  </w:num>
  <w:num w:numId="4">
    <w:abstractNumId w:val="9"/>
  </w:num>
  <w:num w:numId="5">
    <w:abstractNumId w:val="10"/>
  </w:num>
  <w:num w:numId="6">
    <w:abstractNumId w:val="18"/>
  </w:num>
  <w:num w:numId="7">
    <w:abstractNumId w:val="13"/>
  </w:num>
  <w:num w:numId="8">
    <w:abstractNumId w:val="36"/>
  </w:num>
  <w:num w:numId="9">
    <w:abstractNumId w:val="28"/>
  </w:num>
  <w:num w:numId="10">
    <w:abstractNumId w:val="6"/>
  </w:num>
  <w:num w:numId="11">
    <w:abstractNumId w:val="7"/>
  </w:num>
  <w:num w:numId="12">
    <w:abstractNumId w:val="35"/>
  </w:num>
  <w:num w:numId="13">
    <w:abstractNumId w:val="27"/>
  </w:num>
  <w:num w:numId="14">
    <w:abstractNumId w:val="14"/>
  </w:num>
  <w:num w:numId="15">
    <w:abstractNumId w:val="3"/>
  </w:num>
  <w:num w:numId="16">
    <w:abstractNumId w:val="21"/>
  </w:num>
  <w:num w:numId="17">
    <w:abstractNumId w:val="23"/>
  </w:num>
  <w:num w:numId="18">
    <w:abstractNumId w:val="5"/>
  </w:num>
  <w:num w:numId="19">
    <w:abstractNumId w:val="38"/>
  </w:num>
  <w:num w:numId="20">
    <w:abstractNumId w:val="32"/>
  </w:num>
  <w:num w:numId="21">
    <w:abstractNumId w:val="25"/>
  </w:num>
  <w:num w:numId="22">
    <w:abstractNumId w:val="40"/>
  </w:num>
  <w:num w:numId="23">
    <w:abstractNumId w:val="12"/>
  </w:num>
  <w:num w:numId="24">
    <w:abstractNumId w:val="39"/>
  </w:num>
  <w:num w:numId="25">
    <w:abstractNumId w:val="11"/>
  </w:num>
  <w:num w:numId="26">
    <w:abstractNumId w:val="0"/>
  </w:num>
  <w:num w:numId="27">
    <w:abstractNumId w:val="29"/>
  </w:num>
  <w:num w:numId="28">
    <w:abstractNumId w:val="15"/>
  </w:num>
  <w:num w:numId="29">
    <w:abstractNumId w:val="22"/>
  </w:num>
  <w:num w:numId="30">
    <w:abstractNumId w:val="41"/>
  </w:num>
  <w:num w:numId="31">
    <w:abstractNumId w:val="1"/>
  </w:num>
  <w:num w:numId="32">
    <w:abstractNumId w:val="17"/>
  </w:num>
  <w:num w:numId="33">
    <w:abstractNumId w:val="33"/>
  </w:num>
  <w:num w:numId="34">
    <w:abstractNumId w:val="31"/>
  </w:num>
  <w:num w:numId="35">
    <w:abstractNumId w:val="34"/>
  </w:num>
  <w:num w:numId="36">
    <w:abstractNumId w:val="8"/>
  </w:num>
  <w:num w:numId="37">
    <w:abstractNumId w:val="16"/>
  </w:num>
  <w:num w:numId="38">
    <w:abstractNumId w:val="37"/>
  </w:num>
  <w:num w:numId="39">
    <w:abstractNumId w:val="26"/>
  </w:num>
  <w:num w:numId="40">
    <w:abstractNumId w:val="30"/>
  </w:num>
  <w:num w:numId="41">
    <w:abstractNumId w:val="4"/>
  </w:num>
  <w:num w:numId="42">
    <w:abstractNumId w:val="2"/>
  </w:num>
  <w:numIdMacAtCleanup w:val="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Achieng">
    <w15:presenceInfo w15:providerId="AD" w15:userId="S-1-5-21-2808746426-3149500007-2635879087-1606"/>
  </w15:person>
  <w15:person w15:author="Aubrei Barton">
    <w15:presenceInfo w15:providerId="AD" w15:userId="S-1-5-21-360533663-1721983844-1851928258-48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617"/>
    <w:rsid w:val="000018A9"/>
    <w:rsid w:val="000018F8"/>
    <w:rsid w:val="0000315F"/>
    <w:rsid w:val="000040D6"/>
    <w:rsid w:val="00005858"/>
    <w:rsid w:val="00010DDD"/>
    <w:rsid w:val="00010F0A"/>
    <w:rsid w:val="0001211F"/>
    <w:rsid w:val="0001675B"/>
    <w:rsid w:val="00020567"/>
    <w:rsid w:val="00020813"/>
    <w:rsid w:val="000234F1"/>
    <w:rsid w:val="000247EF"/>
    <w:rsid w:val="000247FA"/>
    <w:rsid w:val="00025675"/>
    <w:rsid w:val="00026929"/>
    <w:rsid w:val="00030602"/>
    <w:rsid w:val="0003333A"/>
    <w:rsid w:val="00034237"/>
    <w:rsid w:val="00034D2B"/>
    <w:rsid w:val="000359AF"/>
    <w:rsid w:val="00036B3A"/>
    <w:rsid w:val="00041584"/>
    <w:rsid w:val="000437A9"/>
    <w:rsid w:val="000438F8"/>
    <w:rsid w:val="00045032"/>
    <w:rsid w:val="0004565A"/>
    <w:rsid w:val="000473BE"/>
    <w:rsid w:val="00053D24"/>
    <w:rsid w:val="00055C87"/>
    <w:rsid w:val="00060F6A"/>
    <w:rsid w:val="0006191E"/>
    <w:rsid w:val="00063795"/>
    <w:rsid w:val="00063A18"/>
    <w:rsid w:val="00065F75"/>
    <w:rsid w:val="00066D42"/>
    <w:rsid w:val="00067D59"/>
    <w:rsid w:val="00070038"/>
    <w:rsid w:val="000759B9"/>
    <w:rsid w:val="00076E46"/>
    <w:rsid w:val="00077908"/>
    <w:rsid w:val="0008007A"/>
    <w:rsid w:val="000807B4"/>
    <w:rsid w:val="000810C4"/>
    <w:rsid w:val="00083CD2"/>
    <w:rsid w:val="00086932"/>
    <w:rsid w:val="0008698B"/>
    <w:rsid w:val="00090622"/>
    <w:rsid w:val="00091231"/>
    <w:rsid w:val="00092582"/>
    <w:rsid w:val="000929B2"/>
    <w:rsid w:val="00092FBA"/>
    <w:rsid w:val="00093F4D"/>
    <w:rsid w:val="000966A9"/>
    <w:rsid w:val="000A003F"/>
    <w:rsid w:val="000A0B0C"/>
    <w:rsid w:val="000A1B04"/>
    <w:rsid w:val="000A3451"/>
    <w:rsid w:val="000A3738"/>
    <w:rsid w:val="000A5668"/>
    <w:rsid w:val="000B0293"/>
    <w:rsid w:val="000B0808"/>
    <w:rsid w:val="000B51F5"/>
    <w:rsid w:val="000C1BFA"/>
    <w:rsid w:val="000C31BB"/>
    <w:rsid w:val="000C5074"/>
    <w:rsid w:val="000C5B8D"/>
    <w:rsid w:val="000C7816"/>
    <w:rsid w:val="000D0A48"/>
    <w:rsid w:val="000D198A"/>
    <w:rsid w:val="000D1D02"/>
    <w:rsid w:val="000D2A74"/>
    <w:rsid w:val="000D2FBD"/>
    <w:rsid w:val="000D4942"/>
    <w:rsid w:val="000D4B1D"/>
    <w:rsid w:val="000D5F7A"/>
    <w:rsid w:val="000D6617"/>
    <w:rsid w:val="000D67DE"/>
    <w:rsid w:val="000D7D66"/>
    <w:rsid w:val="000E0184"/>
    <w:rsid w:val="000E23B2"/>
    <w:rsid w:val="000E2C13"/>
    <w:rsid w:val="000E3008"/>
    <w:rsid w:val="000E4F38"/>
    <w:rsid w:val="000E58D6"/>
    <w:rsid w:val="000E6A0F"/>
    <w:rsid w:val="000E720D"/>
    <w:rsid w:val="000E79C3"/>
    <w:rsid w:val="000F05E2"/>
    <w:rsid w:val="000F20F2"/>
    <w:rsid w:val="000F4996"/>
    <w:rsid w:val="000F506B"/>
    <w:rsid w:val="000F777D"/>
    <w:rsid w:val="001000A5"/>
    <w:rsid w:val="0010201D"/>
    <w:rsid w:val="00102ECA"/>
    <w:rsid w:val="00102FB1"/>
    <w:rsid w:val="00111818"/>
    <w:rsid w:val="0011321A"/>
    <w:rsid w:val="001140B1"/>
    <w:rsid w:val="001157D6"/>
    <w:rsid w:val="00117F76"/>
    <w:rsid w:val="00120847"/>
    <w:rsid w:val="0012090A"/>
    <w:rsid w:val="00121068"/>
    <w:rsid w:val="00121538"/>
    <w:rsid w:val="001215FE"/>
    <w:rsid w:val="00122F5D"/>
    <w:rsid w:val="00124FC7"/>
    <w:rsid w:val="001256B1"/>
    <w:rsid w:val="00134E55"/>
    <w:rsid w:val="001353B3"/>
    <w:rsid w:val="00136ACB"/>
    <w:rsid w:val="00140D29"/>
    <w:rsid w:val="00143DDF"/>
    <w:rsid w:val="00146717"/>
    <w:rsid w:val="00146A6C"/>
    <w:rsid w:val="00146B83"/>
    <w:rsid w:val="001470AC"/>
    <w:rsid w:val="00150742"/>
    <w:rsid w:val="00152141"/>
    <w:rsid w:val="0015570E"/>
    <w:rsid w:val="00155ADB"/>
    <w:rsid w:val="00161AC9"/>
    <w:rsid w:val="0016315D"/>
    <w:rsid w:val="00163DF0"/>
    <w:rsid w:val="001643D4"/>
    <w:rsid w:val="001669F4"/>
    <w:rsid w:val="00167005"/>
    <w:rsid w:val="001672A0"/>
    <w:rsid w:val="00170711"/>
    <w:rsid w:val="0017198B"/>
    <w:rsid w:val="0017258E"/>
    <w:rsid w:val="0017363A"/>
    <w:rsid w:val="0017391A"/>
    <w:rsid w:val="00173A44"/>
    <w:rsid w:val="0017475A"/>
    <w:rsid w:val="00175782"/>
    <w:rsid w:val="00175B8E"/>
    <w:rsid w:val="001761C9"/>
    <w:rsid w:val="00177C98"/>
    <w:rsid w:val="00181249"/>
    <w:rsid w:val="00182143"/>
    <w:rsid w:val="00186313"/>
    <w:rsid w:val="00186AC3"/>
    <w:rsid w:val="0019032B"/>
    <w:rsid w:val="00190651"/>
    <w:rsid w:val="0019222C"/>
    <w:rsid w:val="0019570D"/>
    <w:rsid w:val="001A055E"/>
    <w:rsid w:val="001A1DA1"/>
    <w:rsid w:val="001A3047"/>
    <w:rsid w:val="001A31E3"/>
    <w:rsid w:val="001A5115"/>
    <w:rsid w:val="001A5A3D"/>
    <w:rsid w:val="001A6A92"/>
    <w:rsid w:val="001B0AB2"/>
    <w:rsid w:val="001B2557"/>
    <w:rsid w:val="001B5E7B"/>
    <w:rsid w:val="001B63F4"/>
    <w:rsid w:val="001B76D0"/>
    <w:rsid w:val="001B7721"/>
    <w:rsid w:val="001B7AC6"/>
    <w:rsid w:val="001C2156"/>
    <w:rsid w:val="001C2DCF"/>
    <w:rsid w:val="001C32CE"/>
    <w:rsid w:val="001D1428"/>
    <w:rsid w:val="001D22E3"/>
    <w:rsid w:val="001D3F75"/>
    <w:rsid w:val="001D4CBF"/>
    <w:rsid w:val="001D5453"/>
    <w:rsid w:val="001D63B3"/>
    <w:rsid w:val="001D666A"/>
    <w:rsid w:val="001D75DD"/>
    <w:rsid w:val="001D7833"/>
    <w:rsid w:val="001D7986"/>
    <w:rsid w:val="001E3821"/>
    <w:rsid w:val="001E42DB"/>
    <w:rsid w:val="001E5057"/>
    <w:rsid w:val="001E6B55"/>
    <w:rsid w:val="001F5E00"/>
    <w:rsid w:val="00200841"/>
    <w:rsid w:val="00200A84"/>
    <w:rsid w:val="002024C1"/>
    <w:rsid w:val="00203827"/>
    <w:rsid w:val="00204EF5"/>
    <w:rsid w:val="002059F3"/>
    <w:rsid w:val="002075AB"/>
    <w:rsid w:val="00210D56"/>
    <w:rsid w:val="0021139E"/>
    <w:rsid w:val="00211FB7"/>
    <w:rsid w:val="00212B73"/>
    <w:rsid w:val="00214B7E"/>
    <w:rsid w:val="00214C52"/>
    <w:rsid w:val="00214F7C"/>
    <w:rsid w:val="00215B95"/>
    <w:rsid w:val="00216DC2"/>
    <w:rsid w:val="00217932"/>
    <w:rsid w:val="002179B1"/>
    <w:rsid w:val="00217FCE"/>
    <w:rsid w:val="00222058"/>
    <w:rsid w:val="00222206"/>
    <w:rsid w:val="00225302"/>
    <w:rsid w:val="00225917"/>
    <w:rsid w:val="00227277"/>
    <w:rsid w:val="002306ED"/>
    <w:rsid w:val="002312D1"/>
    <w:rsid w:val="00231622"/>
    <w:rsid w:val="00233036"/>
    <w:rsid w:val="00236D51"/>
    <w:rsid w:val="00240E33"/>
    <w:rsid w:val="00241461"/>
    <w:rsid w:val="002460E1"/>
    <w:rsid w:val="00246137"/>
    <w:rsid w:val="002462B8"/>
    <w:rsid w:val="00247FB2"/>
    <w:rsid w:val="002517DC"/>
    <w:rsid w:val="002527C1"/>
    <w:rsid w:val="002539F8"/>
    <w:rsid w:val="00254628"/>
    <w:rsid w:val="0025633D"/>
    <w:rsid w:val="00256F34"/>
    <w:rsid w:val="00260816"/>
    <w:rsid w:val="002617DD"/>
    <w:rsid w:val="00262480"/>
    <w:rsid w:val="002628D1"/>
    <w:rsid w:val="002628EA"/>
    <w:rsid w:val="00262995"/>
    <w:rsid w:val="00270BB4"/>
    <w:rsid w:val="002723AD"/>
    <w:rsid w:val="002746F7"/>
    <w:rsid w:val="00274E97"/>
    <w:rsid w:val="00276288"/>
    <w:rsid w:val="00280630"/>
    <w:rsid w:val="00282762"/>
    <w:rsid w:val="00286E4C"/>
    <w:rsid w:val="00287B8A"/>
    <w:rsid w:val="00287E82"/>
    <w:rsid w:val="00290694"/>
    <w:rsid w:val="00290AC7"/>
    <w:rsid w:val="00291368"/>
    <w:rsid w:val="0029230D"/>
    <w:rsid w:val="002940F3"/>
    <w:rsid w:val="0029475F"/>
    <w:rsid w:val="00297777"/>
    <w:rsid w:val="00297F4D"/>
    <w:rsid w:val="002A1678"/>
    <w:rsid w:val="002A16D8"/>
    <w:rsid w:val="002A2AD6"/>
    <w:rsid w:val="002A4A40"/>
    <w:rsid w:val="002A4C39"/>
    <w:rsid w:val="002A55B6"/>
    <w:rsid w:val="002A55CB"/>
    <w:rsid w:val="002A68CF"/>
    <w:rsid w:val="002A73A5"/>
    <w:rsid w:val="002B02A3"/>
    <w:rsid w:val="002B1690"/>
    <w:rsid w:val="002B35EA"/>
    <w:rsid w:val="002B389D"/>
    <w:rsid w:val="002B3C9E"/>
    <w:rsid w:val="002C0B32"/>
    <w:rsid w:val="002C15AB"/>
    <w:rsid w:val="002C2C31"/>
    <w:rsid w:val="002C4130"/>
    <w:rsid w:val="002C72DA"/>
    <w:rsid w:val="002D0E20"/>
    <w:rsid w:val="002D29AC"/>
    <w:rsid w:val="002D4E26"/>
    <w:rsid w:val="002D573C"/>
    <w:rsid w:val="002D586B"/>
    <w:rsid w:val="002D58F5"/>
    <w:rsid w:val="002D60DD"/>
    <w:rsid w:val="002D68ED"/>
    <w:rsid w:val="002D7835"/>
    <w:rsid w:val="002E345F"/>
    <w:rsid w:val="002E50CA"/>
    <w:rsid w:val="002E61B2"/>
    <w:rsid w:val="002E6EDA"/>
    <w:rsid w:val="002E797A"/>
    <w:rsid w:val="002F2221"/>
    <w:rsid w:val="002F3570"/>
    <w:rsid w:val="002F5A80"/>
    <w:rsid w:val="002F6F1D"/>
    <w:rsid w:val="002F7305"/>
    <w:rsid w:val="002F77E9"/>
    <w:rsid w:val="00300ACB"/>
    <w:rsid w:val="00301166"/>
    <w:rsid w:val="00301618"/>
    <w:rsid w:val="00302924"/>
    <w:rsid w:val="003034B3"/>
    <w:rsid w:val="0030513B"/>
    <w:rsid w:val="0030741D"/>
    <w:rsid w:val="003128D8"/>
    <w:rsid w:val="00313191"/>
    <w:rsid w:val="00316554"/>
    <w:rsid w:val="00316AD8"/>
    <w:rsid w:val="003175D6"/>
    <w:rsid w:val="00320FBD"/>
    <w:rsid w:val="0032691D"/>
    <w:rsid w:val="00326BB6"/>
    <w:rsid w:val="00327196"/>
    <w:rsid w:val="00332993"/>
    <w:rsid w:val="00335BDF"/>
    <w:rsid w:val="00337A27"/>
    <w:rsid w:val="00340377"/>
    <w:rsid w:val="00344B30"/>
    <w:rsid w:val="00344FB2"/>
    <w:rsid w:val="003457A1"/>
    <w:rsid w:val="003459CA"/>
    <w:rsid w:val="0034671E"/>
    <w:rsid w:val="003468FE"/>
    <w:rsid w:val="00346C4C"/>
    <w:rsid w:val="00350494"/>
    <w:rsid w:val="003552EF"/>
    <w:rsid w:val="00355883"/>
    <w:rsid w:val="003562CF"/>
    <w:rsid w:val="00357C9F"/>
    <w:rsid w:val="0036009A"/>
    <w:rsid w:val="0036107F"/>
    <w:rsid w:val="00361D22"/>
    <w:rsid w:val="00362C8A"/>
    <w:rsid w:val="00362E3D"/>
    <w:rsid w:val="003649B0"/>
    <w:rsid w:val="00364A13"/>
    <w:rsid w:val="00364DF4"/>
    <w:rsid w:val="00365BAB"/>
    <w:rsid w:val="003705F6"/>
    <w:rsid w:val="00370707"/>
    <w:rsid w:val="003710D8"/>
    <w:rsid w:val="0037120B"/>
    <w:rsid w:val="0037157B"/>
    <w:rsid w:val="00374FFD"/>
    <w:rsid w:val="003759D1"/>
    <w:rsid w:val="00376A4F"/>
    <w:rsid w:val="00382CED"/>
    <w:rsid w:val="00383495"/>
    <w:rsid w:val="00383BCB"/>
    <w:rsid w:val="00384509"/>
    <w:rsid w:val="003851BA"/>
    <w:rsid w:val="00385C8A"/>
    <w:rsid w:val="00386CD3"/>
    <w:rsid w:val="003870BB"/>
    <w:rsid w:val="003923C6"/>
    <w:rsid w:val="00392C8F"/>
    <w:rsid w:val="00393B46"/>
    <w:rsid w:val="003A0B2C"/>
    <w:rsid w:val="003A0F8D"/>
    <w:rsid w:val="003A35C1"/>
    <w:rsid w:val="003A5FC9"/>
    <w:rsid w:val="003B07C3"/>
    <w:rsid w:val="003B083B"/>
    <w:rsid w:val="003B0D2C"/>
    <w:rsid w:val="003B186A"/>
    <w:rsid w:val="003B1CA0"/>
    <w:rsid w:val="003B3E1A"/>
    <w:rsid w:val="003B4857"/>
    <w:rsid w:val="003B66BB"/>
    <w:rsid w:val="003C60CC"/>
    <w:rsid w:val="003C66BB"/>
    <w:rsid w:val="003D0502"/>
    <w:rsid w:val="003D0715"/>
    <w:rsid w:val="003D296A"/>
    <w:rsid w:val="003D3C7D"/>
    <w:rsid w:val="003D5B47"/>
    <w:rsid w:val="003D5CC7"/>
    <w:rsid w:val="003D6A47"/>
    <w:rsid w:val="003D6DE0"/>
    <w:rsid w:val="003D71CA"/>
    <w:rsid w:val="003D7B69"/>
    <w:rsid w:val="003E0B49"/>
    <w:rsid w:val="003E1F85"/>
    <w:rsid w:val="003E1FB7"/>
    <w:rsid w:val="003E31E5"/>
    <w:rsid w:val="003E368C"/>
    <w:rsid w:val="003E4CF3"/>
    <w:rsid w:val="003E5A33"/>
    <w:rsid w:val="003E65B4"/>
    <w:rsid w:val="003E6CF6"/>
    <w:rsid w:val="003F1EF6"/>
    <w:rsid w:val="003F3386"/>
    <w:rsid w:val="003F3A34"/>
    <w:rsid w:val="003F3F4D"/>
    <w:rsid w:val="003F444D"/>
    <w:rsid w:val="003F56F5"/>
    <w:rsid w:val="00401B52"/>
    <w:rsid w:val="0040270A"/>
    <w:rsid w:val="00402E71"/>
    <w:rsid w:val="00403DBC"/>
    <w:rsid w:val="00407D10"/>
    <w:rsid w:val="00412AE3"/>
    <w:rsid w:val="00413646"/>
    <w:rsid w:val="0041377F"/>
    <w:rsid w:val="0041390A"/>
    <w:rsid w:val="00417F02"/>
    <w:rsid w:val="004202D5"/>
    <w:rsid w:val="00421275"/>
    <w:rsid w:val="00423FB3"/>
    <w:rsid w:val="00425099"/>
    <w:rsid w:val="00426F6E"/>
    <w:rsid w:val="00431458"/>
    <w:rsid w:val="0043148C"/>
    <w:rsid w:val="00431855"/>
    <w:rsid w:val="00433803"/>
    <w:rsid w:val="00440974"/>
    <w:rsid w:val="004418C1"/>
    <w:rsid w:val="00441949"/>
    <w:rsid w:val="00441C29"/>
    <w:rsid w:val="0044265B"/>
    <w:rsid w:val="00446F67"/>
    <w:rsid w:val="004476B5"/>
    <w:rsid w:val="00452F94"/>
    <w:rsid w:val="004541B1"/>
    <w:rsid w:val="00454FAF"/>
    <w:rsid w:val="00455CAC"/>
    <w:rsid w:val="00460F85"/>
    <w:rsid w:val="004618B9"/>
    <w:rsid w:val="0046305C"/>
    <w:rsid w:val="00463440"/>
    <w:rsid w:val="00464DCF"/>
    <w:rsid w:val="00465D72"/>
    <w:rsid w:val="00467F97"/>
    <w:rsid w:val="0047004B"/>
    <w:rsid w:val="004725AA"/>
    <w:rsid w:val="00474E1D"/>
    <w:rsid w:val="004753EF"/>
    <w:rsid w:val="0047584D"/>
    <w:rsid w:val="0048026A"/>
    <w:rsid w:val="00480BAD"/>
    <w:rsid w:val="0048214F"/>
    <w:rsid w:val="00482D0D"/>
    <w:rsid w:val="00484E6E"/>
    <w:rsid w:val="00485648"/>
    <w:rsid w:val="00487F6C"/>
    <w:rsid w:val="0049096B"/>
    <w:rsid w:val="00490F60"/>
    <w:rsid w:val="00491869"/>
    <w:rsid w:val="00492B4F"/>
    <w:rsid w:val="004943A0"/>
    <w:rsid w:val="00495265"/>
    <w:rsid w:val="00495279"/>
    <w:rsid w:val="00495608"/>
    <w:rsid w:val="004967E3"/>
    <w:rsid w:val="00496B6C"/>
    <w:rsid w:val="00496D66"/>
    <w:rsid w:val="00496E4D"/>
    <w:rsid w:val="00497C4B"/>
    <w:rsid w:val="004A1921"/>
    <w:rsid w:val="004A35C2"/>
    <w:rsid w:val="004A3E64"/>
    <w:rsid w:val="004A59EA"/>
    <w:rsid w:val="004A6B13"/>
    <w:rsid w:val="004A7849"/>
    <w:rsid w:val="004B074D"/>
    <w:rsid w:val="004B1AE1"/>
    <w:rsid w:val="004B2155"/>
    <w:rsid w:val="004B450D"/>
    <w:rsid w:val="004B6CAC"/>
    <w:rsid w:val="004B70AB"/>
    <w:rsid w:val="004C1243"/>
    <w:rsid w:val="004C2028"/>
    <w:rsid w:val="004C2FBF"/>
    <w:rsid w:val="004C30A4"/>
    <w:rsid w:val="004C3752"/>
    <w:rsid w:val="004C3E32"/>
    <w:rsid w:val="004C47AB"/>
    <w:rsid w:val="004D3254"/>
    <w:rsid w:val="004D45C5"/>
    <w:rsid w:val="004D5289"/>
    <w:rsid w:val="004D5E3C"/>
    <w:rsid w:val="004D6BDB"/>
    <w:rsid w:val="004D6FCC"/>
    <w:rsid w:val="004E1465"/>
    <w:rsid w:val="004E1665"/>
    <w:rsid w:val="004E1FD1"/>
    <w:rsid w:val="004E33BA"/>
    <w:rsid w:val="004E34A2"/>
    <w:rsid w:val="004E448D"/>
    <w:rsid w:val="004E48F6"/>
    <w:rsid w:val="004E7E73"/>
    <w:rsid w:val="004F1160"/>
    <w:rsid w:val="004F1ED4"/>
    <w:rsid w:val="004F228B"/>
    <w:rsid w:val="004F2A2C"/>
    <w:rsid w:val="004F6AB3"/>
    <w:rsid w:val="004F7E08"/>
    <w:rsid w:val="00504254"/>
    <w:rsid w:val="00507D44"/>
    <w:rsid w:val="00511482"/>
    <w:rsid w:val="00512AA0"/>
    <w:rsid w:val="00513166"/>
    <w:rsid w:val="00513946"/>
    <w:rsid w:val="0051435F"/>
    <w:rsid w:val="005163F4"/>
    <w:rsid w:val="00521529"/>
    <w:rsid w:val="00525DC9"/>
    <w:rsid w:val="00526BF7"/>
    <w:rsid w:val="00532982"/>
    <w:rsid w:val="00532B4E"/>
    <w:rsid w:val="00534A48"/>
    <w:rsid w:val="00536E5E"/>
    <w:rsid w:val="00540C87"/>
    <w:rsid w:val="00540D0C"/>
    <w:rsid w:val="00540FBB"/>
    <w:rsid w:val="00542F6F"/>
    <w:rsid w:val="00543DDB"/>
    <w:rsid w:val="0054471C"/>
    <w:rsid w:val="00545649"/>
    <w:rsid w:val="0054577C"/>
    <w:rsid w:val="00547297"/>
    <w:rsid w:val="00554CFC"/>
    <w:rsid w:val="00554EEB"/>
    <w:rsid w:val="0055661E"/>
    <w:rsid w:val="00560FB5"/>
    <w:rsid w:val="0056264F"/>
    <w:rsid w:val="0056470A"/>
    <w:rsid w:val="00564A3D"/>
    <w:rsid w:val="0056558C"/>
    <w:rsid w:val="00571A9F"/>
    <w:rsid w:val="005736B9"/>
    <w:rsid w:val="0057484F"/>
    <w:rsid w:val="00574BA7"/>
    <w:rsid w:val="00574E75"/>
    <w:rsid w:val="00575B32"/>
    <w:rsid w:val="005766B5"/>
    <w:rsid w:val="005769EE"/>
    <w:rsid w:val="00580026"/>
    <w:rsid w:val="00581490"/>
    <w:rsid w:val="00581814"/>
    <w:rsid w:val="00581F39"/>
    <w:rsid w:val="005821AF"/>
    <w:rsid w:val="00582201"/>
    <w:rsid w:val="005824F1"/>
    <w:rsid w:val="00583D05"/>
    <w:rsid w:val="005914F2"/>
    <w:rsid w:val="00591B2A"/>
    <w:rsid w:val="00592795"/>
    <w:rsid w:val="00592DA5"/>
    <w:rsid w:val="0059364E"/>
    <w:rsid w:val="00595156"/>
    <w:rsid w:val="0059632E"/>
    <w:rsid w:val="00596AF2"/>
    <w:rsid w:val="005A04B9"/>
    <w:rsid w:val="005A1252"/>
    <w:rsid w:val="005A1FD0"/>
    <w:rsid w:val="005A25D4"/>
    <w:rsid w:val="005A3453"/>
    <w:rsid w:val="005A4A70"/>
    <w:rsid w:val="005A4E47"/>
    <w:rsid w:val="005A5D16"/>
    <w:rsid w:val="005B026C"/>
    <w:rsid w:val="005B0931"/>
    <w:rsid w:val="005B5B0C"/>
    <w:rsid w:val="005C01C2"/>
    <w:rsid w:val="005C01EA"/>
    <w:rsid w:val="005C0AAF"/>
    <w:rsid w:val="005C285F"/>
    <w:rsid w:val="005C31E7"/>
    <w:rsid w:val="005C34E1"/>
    <w:rsid w:val="005C36B8"/>
    <w:rsid w:val="005C598C"/>
    <w:rsid w:val="005C5C37"/>
    <w:rsid w:val="005D01E5"/>
    <w:rsid w:val="005D0432"/>
    <w:rsid w:val="005D1F29"/>
    <w:rsid w:val="005D2780"/>
    <w:rsid w:val="005D7F64"/>
    <w:rsid w:val="005E1040"/>
    <w:rsid w:val="005E33B2"/>
    <w:rsid w:val="005E417E"/>
    <w:rsid w:val="005E689A"/>
    <w:rsid w:val="005F03D2"/>
    <w:rsid w:val="005F1B71"/>
    <w:rsid w:val="005F1E2C"/>
    <w:rsid w:val="005F1F41"/>
    <w:rsid w:val="005F2F66"/>
    <w:rsid w:val="005F4626"/>
    <w:rsid w:val="005F4DD3"/>
    <w:rsid w:val="005F6C8A"/>
    <w:rsid w:val="006005A4"/>
    <w:rsid w:val="00602072"/>
    <w:rsid w:val="00605844"/>
    <w:rsid w:val="00607041"/>
    <w:rsid w:val="0060773F"/>
    <w:rsid w:val="00607E0E"/>
    <w:rsid w:val="0061184D"/>
    <w:rsid w:val="006131E7"/>
    <w:rsid w:val="0061340F"/>
    <w:rsid w:val="00614BE7"/>
    <w:rsid w:val="00616CC8"/>
    <w:rsid w:val="00617C63"/>
    <w:rsid w:val="00617D42"/>
    <w:rsid w:val="0062297D"/>
    <w:rsid w:val="0062350D"/>
    <w:rsid w:val="0062391F"/>
    <w:rsid w:val="00624B6A"/>
    <w:rsid w:val="00625301"/>
    <w:rsid w:val="00625438"/>
    <w:rsid w:val="00626097"/>
    <w:rsid w:val="00631055"/>
    <w:rsid w:val="00631E31"/>
    <w:rsid w:val="00633E55"/>
    <w:rsid w:val="0063427C"/>
    <w:rsid w:val="00634512"/>
    <w:rsid w:val="0063515C"/>
    <w:rsid w:val="00637B0E"/>
    <w:rsid w:val="00641AE7"/>
    <w:rsid w:val="00642166"/>
    <w:rsid w:val="0064365F"/>
    <w:rsid w:val="00646B54"/>
    <w:rsid w:val="00647144"/>
    <w:rsid w:val="00650584"/>
    <w:rsid w:val="006513A4"/>
    <w:rsid w:val="00653260"/>
    <w:rsid w:val="0065372A"/>
    <w:rsid w:val="006543CD"/>
    <w:rsid w:val="00655322"/>
    <w:rsid w:val="00660516"/>
    <w:rsid w:val="00661187"/>
    <w:rsid w:val="00661E13"/>
    <w:rsid w:val="0066288D"/>
    <w:rsid w:val="006632A9"/>
    <w:rsid w:val="006640FC"/>
    <w:rsid w:val="00664AE0"/>
    <w:rsid w:val="00665616"/>
    <w:rsid w:val="00665885"/>
    <w:rsid w:val="0066592F"/>
    <w:rsid w:val="00665A6E"/>
    <w:rsid w:val="00666955"/>
    <w:rsid w:val="00670139"/>
    <w:rsid w:val="006706FE"/>
    <w:rsid w:val="006729A8"/>
    <w:rsid w:val="0067305C"/>
    <w:rsid w:val="00674AE3"/>
    <w:rsid w:val="00675E7D"/>
    <w:rsid w:val="00676728"/>
    <w:rsid w:val="00677AA1"/>
    <w:rsid w:val="00681242"/>
    <w:rsid w:val="00681819"/>
    <w:rsid w:val="006831DA"/>
    <w:rsid w:val="00683F0C"/>
    <w:rsid w:val="00684165"/>
    <w:rsid w:val="00684361"/>
    <w:rsid w:val="00684772"/>
    <w:rsid w:val="00684B5F"/>
    <w:rsid w:val="0068598C"/>
    <w:rsid w:val="0069111D"/>
    <w:rsid w:val="00691DB2"/>
    <w:rsid w:val="00692208"/>
    <w:rsid w:val="00694502"/>
    <w:rsid w:val="006969FE"/>
    <w:rsid w:val="00697790"/>
    <w:rsid w:val="006A1094"/>
    <w:rsid w:val="006A2A08"/>
    <w:rsid w:val="006A4FC5"/>
    <w:rsid w:val="006A5AD9"/>
    <w:rsid w:val="006A6FC5"/>
    <w:rsid w:val="006A762A"/>
    <w:rsid w:val="006A7D49"/>
    <w:rsid w:val="006B20BC"/>
    <w:rsid w:val="006B3313"/>
    <w:rsid w:val="006B4F65"/>
    <w:rsid w:val="006B66D3"/>
    <w:rsid w:val="006C2FA2"/>
    <w:rsid w:val="006C4BEC"/>
    <w:rsid w:val="006C4F9A"/>
    <w:rsid w:val="006C6DD0"/>
    <w:rsid w:val="006D2C42"/>
    <w:rsid w:val="006D3B9B"/>
    <w:rsid w:val="006D4549"/>
    <w:rsid w:val="006D6EFC"/>
    <w:rsid w:val="006E09CA"/>
    <w:rsid w:val="006E0D1A"/>
    <w:rsid w:val="006E1FE9"/>
    <w:rsid w:val="006E2DDD"/>
    <w:rsid w:val="006E3822"/>
    <w:rsid w:val="006E5ABE"/>
    <w:rsid w:val="006E6A06"/>
    <w:rsid w:val="006E756F"/>
    <w:rsid w:val="006E7770"/>
    <w:rsid w:val="006F0005"/>
    <w:rsid w:val="006F02D7"/>
    <w:rsid w:val="006F0649"/>
    <w:rsid w:val="006F35BE"/>
    <w:rsid w:val="0070304A"/>
    <w:rsid w:val="0070365D"/>
    <w:rsid w:val="007059CA"/>
    <w:rsid w:val="00710D01"/>
    <w:rsid w:val="007143FB"/>
    <w:rsid w:val="00714F0F"/>
    <w:rsid w:val="00715156"/>
    <w:rsid w:val="00720F7B"/>
    <w:rsid w:val="0072179F"/>
    <w:rsid w:val="00722B98"/>
    <w:rsid w:val="00723AA7"/>
    <w:rsid w:val="00726131"/>
    <w:rsid w:val="007274EC"/>
    <w:rsid w:val="007322F8"/>
    <w:rsid w:val="007361B1"/>
    <w:rsid w:val="00745B54"/>
    <w:rsid w:val="00745C1F"/>
    <w:rsid w:val="00745FFF"/>
    <w:rsid w:val="0074614C"/>
    <w:rsid w:val="007463D8"/>
    <w:rsid w:val="00746AEE"/>
    <w:rsid w:val="00746E54"/>
    <w:rsid w:val="0074731D"/>
    <w:rsid w:val="00747693"/>
    <w:rsid w:val="00750839"/>
    <w:rsid w:val="00752335"/>
    <w:rsid w:val="00753A82"/>
    <w:rsid w:val="0075458E"/>
    <w:rsid w:val="00757258"/>
    <w:rsid w:val="00757EBB"/>
    <w:rsid w:val="0076010A"/>
    <w:rsid w:val="00760BA1"/>
    <w:rsid w:val="00764AA3"/>
    <w:rsid w:val="00764BD3"/>
    <w:rsid w:val="00767A7D"/>
    <w:rsid w:val="00770680"/>
    <w:rsid w:val="007722AB"/>
    <w:rsid w:val="00773367"/>
    <w:rsid w:val="00776BBC"/>
    <w:rsid w:val="00780434"/>
    <w:rsid w:val="00782C44"/>
    <w:rsid w:val="00782CCE"/>
    <w:rsid w:val="00783500"/>
    <w:rsid w:val="007842AA"/>
    <w:rsid w:val="007855E2"/>
    <w:rsid w:val="00786D23"/>
    <w:rsid w:val="00787C86"/>
    <w:rsid w:val="00790695"/>
    <w:rsid w:val="00791238"/>
    <w:rsid w:val="00791EA6"/>
    <w:rsid w:val="00791F13"/>
    <w:rsid w:val="00792C61"/>
    <w:rsid w:val="00793F35"/>
    <w:rsid w:val="007956B6"/>
    <w:rsid w:val="007A3931"/>
    <w:rsid w:val="007A4655"/>
    <w:rsid w:val="007A6A15"/>
    <w:rsid w:val="007A7241"/>
    <w:rsid w:val="007A72F3"/>
    <w:rsid w:val="007B197B"/>
    <w:rsid w:val="007B5206"/>
    <w:rsid w:val="007B6F4B"/>
    <w:rsid w:val="007B7117"/>
    <w:rsid w:val="007C00C4"/>
    <w:rsid w:val="007C03A4"/>
    <w:rsid w:val="007C0462"/>
    <w:rsid w:val="007C16AF"/>
    <w:rsid w:val="007C2B3F"/>
    <w:rsid w:val="007C45AD"/>
    <w:rsid w:val="007C5CB1"/>
    <w:rsid w:val="007C7AF2"/>
    <w:rsid w:val="007D1E97"/>
    <w:rsid w:val="007D2F9B"/>
    <w:rsid w:val="007E0279"/>
    <w:rsid w:val="007E2B48"/>
    <w:rsid w:val="007E4417"/>
    <w:rsid w:val="007E72F2"/>
    <w:rsid w:val="007E75E9"/>
    <w:rsid w:val="007F102A"/>
    <w:rsid w:val="007F21AD"/>
    <w:rsid w:val="007F29A4"/>
    <w:rsid w:val="007F2B48"/>
    <w:rsid w:val="007F2EB1"/>
    <w:rsid w:val="007F5E66"/>
    <w:rsid w:val="007F7A52"/>
    <w:rsid w:val="007F7E9A"/>
    <w:rsid w:val="00802684"/>
    <w:rsid w:val="008028E2"/>
    <w:rsid w:val="008044D8"/>
    <w:rsid w:val="00804EEC"/>
    <w:rsid w:val="00807BC8"/>
    <w:rsid w:val="00810481"/>
    <w:rsid w:val="008124C0"/>
    <w:rsid w:val="00812EF2"/>
    <w:rsid w:val="0082005E"/>
    <w:rsid w:val="00821059"/>
    <w:rsid w:val="0082305E"/>
    <w:rsid w:val="008263A9"/>
    <w:rsid w:val="008277F8"/>
    <w:rsid w:val="008309E8"/>
    <w:rsid w:val="008309EF"/>
    <w:rsid w:val="008315DB"/>
    <w:rsid w:val="00832F8B"/>
    <w:rsid w:val="00834A19"/>
    <w:rsid w:val="008358D1"/>
    <w:rsid w:val="0084341F"/>
    <w:rsid w:val="00843912"/>
    <w:rsid w:val="00844C10"/>
    <w:rsid w:val="00845491"/>
    <w:rsid w:val="0084558D"/>
    <w:rsid w:val="0084704D"/>
    <w:rsid w:val="00847B23"/>
    <w:rsid w:val="00847BA7"/>
    <w:rsid w:val="008609C4"/>
    <w:rsid w:val="00861A4A"/>
    <w:rsid w:val="0086328C"/>
    <w:rsid w:val="00867317"/>
    <w:rsid w:val="00870527"/>
    <w:rsid w:val="00871BF4"/>
    <w:rsid w:val="008734FB"/>
    <w:rsid w:val="008740D9"/>
    <w:rsid w:val="00875C3D"/>
    <w:rsid w:val="00875DBA"/>
    <w:rsid w:val="00884D01"/>
    <w:rsid w:val="0088540A"/>
    <w:rsid w:val="008859C0"/>
    <w:rsid w:val="00885AAB"/>
    <w:rsid w:val="00886639"/>
    <w:rsid w:val="008871C8"/>
    <w:rsid w:val="008917F1"/>
    <w:rsid w:val="00892D9A"/>
    <w:rsid w:val="00893385"/>
    <w:rsid w:val="0089352C"/>
    <w:rsid w:val="00893B08"/>
    <w:rsid w:val="00893DFB"/>
    <w:rsid w:val="00896880"/>
    <w:rsid w:val="008971C8"/>
    <w:rsid w:val="0089788B"/>
    <w:rsid w:val="00897A00"/>
    <w:rsid w:val="008A0241"/>
    <w:rsid w:val="008A0863"/>
    <w:rsid w:val="008A1328"/>
    <w:rsid w:val="008A14DD"/>
    <w:rsid w:val="008A35F5"/>
    <w:rsid w:val="008A47E6"/>
    <w:rsid w:val="008A4D5A"/>
    <w:rsid w:val="008A51C9"/>
    <w:rsid w:val="008B03C0"/>
    <w:rsid w:val="008B2030"/>
    <w:rsid w:val="008B22BF"/>
    <w:rsid w:val="008B3860"/>
    <w:rsid w:val="008B5D41"/>
    <w:rsid w:val="008B6C7A"/>
    <w:rsid w:val="008B7376"/>
    <w:rsid w:val="008C53BB"/>
    <w:rsid w:val="008D30A4"/>
    <w:rsid w:val="008D4548"/>
    <w:rsid w:val="008D7A2E"/>
    <w:rsid w:val="008E2D39"/>
    <w:rsid w:val="008E2E92"/>
    <w:rsid w:val="008E2F42"/>
    <w:rsid w:val="008E43B7"/>
    <w:rsid w:val="008E4A6F"/>
    <w:rsid w:val="008E621C"/>
    <w:rsid w:val="008E7496"/>
    <w:rsid w:val="008F0322"/>
    <w:rsid w:val="008F0AA4"/>
    <w:rsid w:val="008F53F2"/>
    <w:rsid w:val="008F5655"/>
    <w:rsid w:val="008F7106"/>
    <w:rsid w:val="008F7B95"/>
    <w:rsid w:val="008F7BCF"/>
    <w:rsid w:val="00901467"/>
    <w:rsid w:val="00901CB8"/>
    <w:rsid w:val="00903043"/>
    <w:rsid w:val="009048E0"/>
    <w:rsid w:val="00904A9C"/>
    <w:rsid w:val="0090524E"/>
    <w:rsid w:val="009055CE"/>
    <w:rsid w:val="00907658"/>
    <w:rsid w:val="00910777"/>
    <w:rsid w:val="00910E48"/>
    <w:rsid w:val="00912B74"/>
    <w:rsid w:val="009133DD"/>
    <w:rsid w:val="009135AD"/>
    <w:rsid w:val="00914C7D"/>
    <w:rsid w:val="00917DFC"/>
    <w:rsid w:val="00922DF8"/>
    <w:rsid w:val="009242A5"/>
    <w:rsid w:val="00925D15"/>
    <w:rsid w:val="00927200"/>
    <w:rsid w:val="00927DDD"/>
    <w:rsid w:val="00927FA0"/>
    <w:rsid w:val="00930001"/>
    <w:rsid w:val="0093313C"/>
    <w:rsid w:val="009423A6"/>
    <w:rsid w:val="00942A3E"/>
    <w:rsid w:val="00944D98"/>
    <w:rsid w:val="00944FFD"/>
    <w:rsid w:val="00946C94"/>
    <w:rsid w:val="00947067"/>
    <w:rsid w:val="00952139"/>
    <w:rsid w:val="009531BA"/>
    <w:rsid w:val="00953EC4"/>
    <w:rsid w:val="009555D3"/>
    <w:rsid w:val="00956019"/>
    <w:rsid w:val="00956264"/>
    <w:rsid w:val="009601ED"/>
    <w:rsid w:val="00961496"/>
    <w:rsid w:val="00961FFF"/>
    <w:rsid w:val="00962A79"/>
    <w:rsid w:val="00962E8F"/>
    <w:rsid w:val="00963AF6"/>
    <w:rsid w:val="00963DBD"/>
    <w:rsid w:val="00964F69"/>
    <w:rsid w:val="00967A9D"/>
    <w:rsid w:val="00970073"/>
    <w:rsid w:val="0097122C"/>
    <w:rsid w:val="00971FFE"/>
    <w:rsid w:val="00975C07"/>
    <w:rsid w:val="00976F30"/>
    <w:rsid w:val="0097757C"/>
    <w:rsid w:val="009801F6"/>
    <w:rsid w:val="00980951"/>
    <w:rsid w:val="00982140"/>
    <w:rsid w:val="00983F7D"/>
    <w:rsid w:val="00984BA7"/>
    <w:rsid w:val="00993BBE"/>
    <w:rsid w:val="00997D24"/>
    <w:rsid w:val="009A0C6B"/>
    <w:rsid w:val="009A1980"/>
    <w:rsid w:val="009A25F1"/>
    <w:rsid w:val="009A3F36"/>
    <w:rsid w:val="009A79E3"/>
    <w:rsid w:val="009B023B"/>
    <w:rsid w:val="009B0C9C"/>
    <w:rsid w:val="009B1141"/>
    <w:rsid w:val="009B3440"/>
    <w:rsid w:val="009B360C"/>
    <w:rsid w:val="009C1ED5"/>
    <w:rsid w:val="009C2B29"/>
    <w:rsid w:val="009C3C11"/>
    <w:rsid w:val="009C41CA"/>
    <w:rsid w:val="009C4312"/>
    <w:rsid w:val="009C5DB9"/>
    <w:rsid w:val="009D1AF2"/>
    <w:rsid w:val="009D3CCC"/>
    <w:rsid w:val="009D7494"/>
    <w:rsid w:val="009E0CEE"/>
    <w:rsid w:val="009E1DC7"/>
    <w:rsid w:val="009E40FD"/>
    <w:rsid w:val="009E4974"/>
    <w:rsid w:val="009E50F3"/>
    <w:rsid w:val="009E74DA"/>
    <w:rsid w:val="009E7A99"/>
    <w:rsid w:val="009F17FB"/>
    <w:rsid w:val="009F75EA"/>
    <w:rsid w:val="009F75F3"/>
    <w:rsid w:val="00A01619"/>
    <w:rsid w:val="00A02BE7"/>
    <w:rsid w:val="00A02E21"/>
    <w:rsid w:val="00A044DE"/>
    <w:rsid w:val="00A0459A"/>
    <w:rsid w:val="00A04A03"/>
    <w:rsid w:val="00A05423"/>
    <w:rsid w:val="00A061A6"/>
    <w:rsid w:val="00A06D4A"/>
    <w:rsid w:val="00A11727"/>
    <w:rsid w:val="00A1270D"/>
    <w:rsid w:val="00A1386B"/>
    <w:rsid w:val="00A14E1D"/>
    <w:rsid w:val="00A16D4C"/>
    <w:rsid w:val="00A17B42"/>
    <w:rsid w:val="00A21622"/>
    <w:rsid w:val="00A22487"/>
    <w:rsid w:val="00A261DF"/>
    <w:rsid w:val="00A26474"/>
    <w:rsid w:val="00A266A2"/>
    <w:rsid w:val="00A26A57"/>
    <w:rsid w:val="00A27C6B"/>
    <w:rsid w:val="00A3007F"/>
    <w:rsid w:val="00A30CBA"/>
    <w:rsid w:val="00A314E7"/>
    <w:rsid w:val="00A34A6D"/>
    <w:rsid w:val="00A34E1D"/>
    <w:rsid w:val="00A36F19"/>
    <w:rsid w:val="00A40EF3"/>
    <w:rsid w:val="00A41204"/>
    <w:rsid w:val="00A45447"/>
    <w:rsid w:val="00A51CD3"/>
    <w:rsid w:val="00A52EF3"/>
    <w:rsid w:val="00A53AE2"/>
    <w:rsid w:val="00A55A3D"/>
    <w:rsid w:val="00A601AB"/>
    <w:rsid w:val="00A60A07"/>
    <w:rsid w:val="00A6108B"/>
    <w:rsid w:val="00A6131C"/>
    <w:rsid w:val="00A62838"/>
    <w:rsid w:val="00A637C6"/>
    <w:rsid w:val="00A729F7"/>
    <w:rsid w:val="00A741F6"/>
    <w:rsid w:val="00A75239"/>
    <w:rsid w:val="00A776CF"/>
    <w:rsid w:val="00A80EBB"/>
    <w:rsid w:val="00A81649"/>
    <w:rsid w:val="00A817C0"/>
    <w:rsid w:val="00A81DC7"/>
    <w:rsid w:val="00A83E07"/>
    <w:rsid w:val="00A862C0"/>
    <w:rsid w:val="00A86E9F"/>
    <w:rsid w:val="00A9119A"/>
    <w:rsid w:val="00A91DDE"/>
    <w:rsid w:val="00A93114"/>
    <w:rsid w:val="00A97CCF"/>
    <w:rsid w:val="00AA0E17"/>
    <w:rsid w:val="00AA403A"/>
    <w:rsid w:val="00AA474E"/>
    <w:rsid w:val="00AA4797"/>
    <w:rsid w:val="00AA5603"/>
    <w:rsid w:val="00AA66E5"/>
    <w:rsid w:val="00AA6B49"/>
    <w:rsid w:val="00AB0FF2"/>
    <w:rsid w:val="00AB298E"/>
    <w:rsid w:val="00AB32F1"/>
    <w:rsid w:val="00AB4271"/>
    <w:rsid w:val="00AB4B5F"/>
    <w:rsid w:val="00AB71B3"/>
    <w:rsid w:val="00AB721E"/>
    <w:rsid w:val="00AB7CD3"/>
    <w:rsid w:val="00AC3C9A"/>
    <w:rsid w:val="00AC7531"/>
    <w:rsid w:val="00AD168D"/>
    <w:rsid w:val="00AD4246"/>
    <w:rsid w:val="00AD52CA"/>
    <w:rsid w:val="00AE42D7"/>
    <w:rsid w:val="00AE4FD5"/>
    <w:rsid w:val="00AE5709"/>
    <w:rsid w:val="00AE666C"/>
    <w:rsid w:val="00AE7E55"/>
    <w:rsid w:val="00AF0BC9"/>
    <w:rsid w:val="00AF1204"/>
    <w:rsid w:val="00AF1381"/>
    <w:rsid w:val="00AF338E"/>
    <w:rsid w:val="00AF35E6"/>
    <w:rsid w:val="00AF4576"/>
    <w:rsid w:val="00AF5153"/>
    <w:rsid w:val="00B00F76"/>
    <w:rsid w:val="00B01C38"/>
    <w:rsid w:val="00B01FB0"/>
    <w:rsid w:val="00B04233"/>
    <w:rsid w:val="00B04505"/>
    <w:rsid w:val="00B04D09"/>
    <w:rsid w:val="00B05F10"/>
    <w:rsid w:val="00B068C2"/>
    <w:rsid w:val="00B074C9"/>
    <w:rsid w:val="00B10B40"/>
    <w:rsid w:val="00B12E17"/>
    <w:rsid w:val="00B13617"/>
    <w:rsid w:val="00B13B8B"/>
    <w:rsid w:val="00B17D63"/>
    <w:rsid w:val="00B22F6B"/>
    <w:rsid w:val="00B24662"/>
    <w:rsid w:val="00B24D69"/>
    <w:rsid w:val="00B27CE3"/>
    <w:rsid w:val="00B32010"/>
    <w:rsid w:val="00B34E08"/>
    <w:rsid w:val="00B35B03"/>
    <w:rsid w:val="00B3605B"/>
    <w:rsid w:val="00B42CC0"/>
    <w:rsid w:val="00B43A48"/>
    <w:rsid w:val="00B44232"/>
    <w:rsid w:val="00B44351"/>
    <w:rsid w:val="00B501E5"/>
    <w:rsid w:val="00B55960"/>
    <w:rsid w:val="00B60087"/>
    <w:rsid w:val="00B6216C"/>
    <w:rsid w:val="00B62481"/>
    <w:rsid w:val="00B65370"/>
    <w:rsid w:val="00B65DFC"/>
    <w:rsid w:val="00B72804"/>
    <w:rsid w:val="00B730D1"/>
    <w:rsid w:val="00B75072"/>
    <w:rsid w:val="00B779EF"/>
    <w:rsid w:val="00B80468"/>
    <w:rsid w:val="00B83C3D"/>
    <w:rsid w:val="00B83E58"/>
    <w:rsid w:val="00B84232"/>
    <w:rsid w:val="00B84A12"/>
    <w:rsid w:val="00B84F4E"/>
    <w:rsid w:val="00B85188"/>
    <w:rsid w:val="00B87031"/>
    <w:rsid w:val="00B878BA"/>
    <w:rsid w:val="00B87D99"/>
    <w:rsid w:val="00B939C6"/>
    <w:rsid w:val="00B93E9C"/>
    <w:rsid w:val="00B94DDB"/>
    <w:rsid w:val="00B9512B"/>
    <w:rsid w:val="00BA041C"/>
    <w:rsid w:val="00BA1FC9"/>
    <w:rsid w:val="00BA238D"/>
    <w:rsid w:val="00BA3809"/>
    <w:rsid w:val="00BA40CE"/>
    <w:rsid w:val="00BA4E4F"/>
    <w:rsid w:val="00BA5B63"/>
    <w:rsid w:val="00BA5D25"/>
    <w:rsid w:val="00BA6727"/>
    <w:rsid w:val="00BB0239"/>
    <w:rsid w:val="00BB07AE"/>
    <w:rsid w:val="00BB1EC4"/>
    <w:rsid w:val="00BB3BFC"/>
    <w:rsid w:val="00BB3CE8"/>
    <w:rsid w:val="00BB3EB9"/>
    <w:rsid w:val="00BB4FE9"/>
    <w:rsid w:val="00BB5A24"/>
    <w:rsid w:val="00BB715A"/>
    <w:rsid w:val="00BB7599"/>
    <w:rsid w:val="00BC054A"/>
    <w:rsid w:val="00BC08B4"/>
    <w:rsid w:val="00BC28C2"/>
    <w:rsid w:val="00BC290F"/>
    <w:rsid w:val="00BC3D96"/>
    <w:rsid w:val="00BC472F"/>
    <w:rsid w:val="00BC5385"/>
    <w:rsid w:val="00BC5509"/>
    <w:rsid w:val="00BD0720"/>
    <w:rsid w:val="00BD5F6A"/>
    <w:rsid w:val="00BD7BBC"/>
    <w:rsid w:val="00BE3648"/>
    <w:rsid w:val="00BF4707"/>
    <w:rsid w:val="00BF4CDC"/>
    <w:rsid w:val="00BF51C9"/>
    <w:rsid w:val="00BF61C9"/>
    <w:rsid w:val="00BF6542"/>
    <w:rsid w:val="00C00C2F"/>
    <w:rsid w:val="00C02C2C"/>
    <w:rsid w:val="00C04161"/>
    <w:rsid w:val="00C05A7F"/>
    <w:rsid w:val="00C060C2"/>
    <w:rsid w:val="00C10F83"/>
    <w:rsid w:val="00C11795"/>
    <w:rsid w:val="00C12BFB"/>
    <w:rsid w:val="00C15185"/>
    <w:rsid w:val="00C1520A"/>
    <w:rsid w:val="00C160D4"/>
    <w:rsid w:val="00C16282"/>
    <w:rsid w:val="00C16C60"/>
    <w:rsid w:val="00C17531"/>
    <w:rsid w:val="00C20151"/>
    <w:rsid w:val="00C21466"/>
    <w:rsid w:val="00C23EC9"/>
    <w:rsid w:val="00C255C7"/>
    <w:rsid w:val="00C26585"/>
    <w:rsid w:val="00C321FB"/>
    <w:rsid w:val="00C33B23"/>
    <w:rsid w:val="00C348EF"/>
    <w:rsid w:val="00C34B3D"/>
    <w:rsid w:val="00C36CE6"/>
    <w:rsid w:val="00C378B3"/>
    <w:rsid w:val="00C42830"/>
    <w:rsid w:val="00C43222"/>
    <w:rsid w:val="00C43688"/>
    <w:rsid w:val="00C44602"/>
    <w:rsid w:val="00C451E2"/>
    <w:rsid w:val="00C45486"/>
    <w:rsid w:val="00C51092"/>
    <w:rsid w:val="00C53CF5"/>
    <w:rsid w:val="00C552BF"/>
    <w:rsid w:val="00C6044B"/>
    <w:rsid w:val="00C61609"/>
    <w:rsid w:val="00C61B4B"/>
    <w:rsid w:val="00C6206C"/>
    <w:rsid w:val="00C622F2"/>
    <w:rsid w:val="00C62700"/>
    <w:rsid w:val="00C62EFB"/>
    <w:rsid w:val="00C62FE5"/>
    <w:rsid w:val="00C63C56"/>
    <w:rsid w:val="00C64801"/>
    <w:rsid w:val="00C64B52"/>
    <w:rsid w:val="00C658DF"/>
    <w:rsid w:val="00C65904"/>
    <w:rsid w:val="00C65C2B"/>
    <w:rsid w:val="00C66D64"/>
    <w:rsid w:val="00C704CF"/>
    <w:rsid w:val="00C70957"/>
    <w:rsid w:val="00C7486A"/>
    <w:rsid w:val="00C7564E"/>
    <w:rsid w:val="00C77135"/>
    <w:rsid w:val="00C77150"/>
    <w:rsid w:val="00C80A63"/>
    <w:rsid w:val="00C82E0E"/>
    <w:rsid w:val="00C83B76"/>
    <w:rsid w:val="00C87519"/>
    <w:rsid w:val="00C90048"/>
    <w:rsid w:val="00C90934"/>
    <w:rsid w:val="00C9129A"/>
    <w:rsid w:val="00C91E46"/>
    <w:rsid w:val="00C950A4"/>
    <w:rsid w:val="00C950B9"/>
    <w:rsid w:val="00C973F7"/>
    <w:rsid w:val="00CA0B81"/>
    <w:rsid w:val="00CA330F"/>
    <w:rsid w:val="00CA3A79"/>
    <w:rsid w:val="00CA4734"/>
    <w:rsid w:val="00CA4CCF"/>
    <w:rsid w:val="00CA4E14"/>
    <w:rsid w:val="00CA4ED9"/>
    <w:rsid w:val="00CA6FBA"/>
    <w:rsid w:val="00CB18E8"/>
    <w:rsid w:val="00CB19D2"/>
    <w:rsid w:val="00CB4FF5"/>
    <w:rsid w:val="00CC1F5A"/>
    <w:rsid w:val="00CC63E6"/>
    <w:rsid w:val="00CD077A"/>
    <w:rsid w:val="00CD202F"/>
    <w:rsid w:val="00CD647B"/>
    <w:rsid w:val="00CE04BF"/>
    <w:rsid w:val="00CE2681"/>
    <w:rsid w:val="00CE54C3"/>
    <w:rsid w:val="00CE67E5"/>
    <w:rsid w:val="00CE695B"/>
    <w:rsid w:val="00CF1E7E"/>
    <w:rsid w:val="00CF2058"/>
    <w:rsid w:val="00CF2AF3"/>
    <w:rsid w:val="00D006D9"/>
    <w:rsid w:val="00D00B96"/>
    <w:rsid w:val="00D10C27"/>
    <w:rsid w:val="00D11085"/>
    <w:rsid w:val="00D11188"/>
    <w:rsid w:val="00D11FB3"/>
    <w:rsid w:val="00D120D1"/>
    <w:rsid w:val="00D14AD8"/>
    <w:rsid w:val="00D14BEE"/>
    <w:rsid w:val="00D15493"/>
    <w:rsid w:val="00D15F34"/>
    <w:rsid w:val="00D206F4"/>
    <w:rsid w:val="00D22220"/>
    <w:rsid w:val="00D24C71"/>
    <w:rsid w:val="00D26EA7"/>
    <w:rsid w:val="00D30596"/>
    <w:rsid w:val="00D30D4A"/>
    <w:rsid w:val="00D3162B"/>
    <w:rsid w:val="00D32838"/>
    <w:rsid w:val="00D33B9F"/>
    <w:rsid w:val="00D33F23"/>
    <w:rsid w:val="00D34522"/>
    <w:rsid w:val="00D34E57"/>
    <w:rsid w:val="00D43669"/>
    <w:rsid w:val="00D45E6D"/>
    <w:rsid w:val="00D52146"/>
    <w:rsid w:val="00D5564E"/>
    <w:rsid w:val="00D57236"/>
    <w:rsid w:val="00D606D8"/>
    <w:rsid w:val="00D606EE"/>
    <w:rsid w:val="00D61F70"/>
    <w:rsid w:val="00D632CC"/>
    <w:rsid w:val="00D63CAC"/>
    <w:rsid w:val="00D64D8E"/>
    <w:rsid w:val="00D662B2"/>
    <w:rsid w:val="00D66F1A"/>
    <w:rsid w:val="00D6746D"/>
    <w:rsid w:val="00D72538"/>
    <w:rsid w:val="00D739AC"/>
    <w:rsid w:val="00D75DB4"/>
    <w:rsid w:val="00D77C28"/>
    <w:rsid w:val="00D82BFD"/>
    <w:rsid w:val="00D84C44"/>
    <w:rsid w:val="00D87973"/>
    <w:rsid w:val="00D932BD"/>
    <w:rsid w:val="00D942D4"/>
    <w:rsid w:val="00DA08BB"/>
    <w:rsid w:val="00DA1504"/>
    <w:rsid w:val="00DA158E"/>
    <w:rsid w:val="00DA2737"/>
    <w:rsid w:val="00DA3FAF"/>
    <w:rsid w:val="00DA72D5"/>
    <w:rsid w:val="00DB01C6"/>
    <w:rsid w:val="00DB1C07"/>
    <w:rsid w:val="00DB2166"/>
    <w:rsid w:val="00DB3443"/>
    <w:rsid w:val="00DB6321"/>
    <w:rsid w:val="00DB6456"/>
    <w:rsid w:val="00DC090D"/>
    <w:rsid w:val="00DC16B0"/>
    <w:rsid w:val="00DC16CC"/>
    <w:rsid w:val="00DC328C"/>
    <w:rsid w:val="00DC570B"/>
    <w:rsid w:val="00DD288B"/>
    <w:rsid w:val="00DD45B3"/>
    <w:rsid w:val="00DD6E50"/>
    <w:rsid w:val="00DD6EFA"/>
    <w:rsid w:val="00DD7137"/>
    <w:rsid w:val="00DD75A4"/>
    <w:rsid w:val="00DE1E8F"/>
    <w:rsid w:val="00DE1F51"/>
    <w:rsid w:val="00DE43C6"/>
    <w:rsid w:val="00DE45F7"/>
    <w:rsid w:val="00DE4F9C"/>
    <w:rsid w:val="00DE6B69"/>
    <w:rsid w:val="00DF0B53"/>
    <w:rsid w:val="00DF0F13"/>
    <w:rsid w:val="00DF0FD1"/>
    <w:rsid w:val="00DF31BA"/>
    <w:rsid w:val="00DF6C5F"/>
    <w:rsid w:val="00DF75F5"/>
    <w:rsid w:val="00E0012E"/>
    <w:rsid w:val="00E00EA9"/>
    <w:rsid w:val="00E03905"/>
    <w:rsid w:val="00E039B9"/>
    <w:rsid w:val="00E048AC"/>
    <w:rsid w:val="00E10A8C"/>
    <w:rsid w:val="00E11205"/>
    <w:rsid w:val="00E11737"/>
    <w:rsid w:val="00E12430"/>
    <w:rsid w:val="00E1245B"/>
    <w:rsid w:val="00E131AD"/>
    <w:rsid w:val="00E141F7"/>
    <w:rsid w:val="00E14667"/>
    <w:rsid w:val="00E1480B"/>
    <w:rsid w:val="00E175B7"/>
    <w:rsid w:val="00E17E93"/>
    <w:rsid w:val="00E20AF7"/>
    <w:rsid w:val="00E23553"/>
    <w:rsid w:val="00E2526D"/>
    <w:rsid w:val="00E276CE"/>
    <w:rsid w:val="00E3072E"/>
    <w:rsid w:val="00E31FED"/>
    <w:rsid w:val="00E32CC6"/>
    <w:rsid w:val="00E32F3E"/>
    <w:rsid w:val="00E33C17"/>
    <w:rsid w:val="00E3726D"/>
    <w:rsid w:val="00E3790A"/>
    <w:rsid w:val="00E40EDB"/>
    <w:rsid w:val="00E43D1C"/>
    <w:rsid w:val="00E44D57"/>
    <w:rsid w:val="00E464E6"/>
    <w:rsid w:val="00E4677C"/>
    <w:rsid w:val="00E476A2"/>
    <w:rsid w:val="00E50837"/>
    <w:rsid w:val="00E51FE2"/>
    <w:rsid w:val="00E520AF"/>
    <w:rsid w:val="00E5445D"/>
    <w:rsid w:val="00E55AB9"/>
    <w:rsid w:val="00E55BC8"/>
    <w:rsid w:val="00E5797E"/>
    <w:rsid w:val="00E57A2C"/>
    <w:rsid w:val="00E602A8"/>
    <w:rsid w:val="00E63D49"/>
    <w:rsid w:val="00E6612F"/>
    <w:rsid w:val="00E757B0"/>
    <w:rsid w:val="00E75845"/>
    <w:rsid w:val="00E7744E"/>
    <w:rsid w:val="00E812FC"/>
    <w:rsid w:val="00E82334"/>
    <w:rsid w:val="00E8233B"/>
    <w:rsid w:val="00E85156"/>
    <w:rsid w:val="00E85DFD"/>
    <w:rsid w:val="00E864AA"/>
    <w:rsid w:val="00E903E3"/>
    <w:rsid w:val="00E92CFA"/>
    <w:rsid w:val="00E96A55"/>
    <w:rsid w:val="00EA1FCD"/>
    <w:rsid w:val="00EA6346"/>
    <w:rsid w:val="00EA718F"/>
    <w:rsid w:val="00EB37DB"/>
    <w:rsid w:val="00EB570A"/>
    <w:rsid w:val="00EC04A8"/>
    <w:rsid w:val="00EC1ABE"/>
    <w:rsid w:val="00EC2ABC"/>
    <w:rsid w:val="00EC4F25"/>
    <w:rsid w:val="00EC680D"/>
    <w:rsid w:val="00EC6F5D"/>
    <w:rsid w:val="00EC776C"/>
    <w:rsid w:val="00EC78B9"/>
    <w:rsid w:val="00ED2722"/>
    <w:rsid w:val="00ED27CD"/>
    <w:rsid w:val="00ED4177"/>
    <w:rsid w:val="00ED4C14"/>
    <w:rsid w:val="00ED4DF6"/>
    <w:rsid w:val="00ED5EB4"/>
    <w:rsid w:val="00EE269E"/>
    <w:rsid w:val="00EE3309"/>
    <w:rsid w:val="00EE3616"/>
    <w:rsid w:val="00EE4D86"/>
    <w:rsid w:val="00EE51CD"/>
    <w:rsid w:val="00EF0587"/>
    <w:rsid w:val="00EF39F8"/>
    <w:rsid w:val="00EF5FC3"/>
    <w:rsid w:val="00F01DC1"/>
    <w:rsid w:val="00F022BD"/>
    <w:rsid w:val="00F0574C"/>
    <w:rsid w:val="00F05814"/>
    <w:rsid w:val="00F11DBD"/>
    <w:rsid w:val="00F12BBE"/>
    <w:rsid w:val="00F1318D"/>
    <w:rsid w:val="00F145F5"/>
    <w:rsid w:val="00F151A7"/>
    <w:rsid w:val="00F205AC"/>
    <w:rsid w:val="00F211BA"/>
    <w:rsid w:val="00F21A42"/>
    <w:rsid w:val="00F21E28"/>
    <w:rsid w:val="00F21E4A"/>
    <w:rsid w:val="00F232AB"/>
    <w:rsid w:val="00F27509"/>
    <w:rsid w:val="00F27B39"/>
    <w:rsid w:val="00F33342"/>
    <w:rsid w:val="00F34823"/>
    <w:rsid w:val="00F34E4C"/>
    <w:rsid w:val="00F376A2"/>
    <w:rsid w:val="00F37A89"/>
    <w:rsid w:val="00F40285"/>
    <w:rsid w:val="00F40F53"/>
    <w:rsid w:val="00F41027"/>
    <w:rsid w:val="00F44EC2"/>
    <w:rsid w:val="00F454E2"/>
    <w:rsid w:val="00F50997"/>
    <w:rsid w:val="00F563BB"/>
    <w:rsid w:val="00F57B0E"/>
    <w:rsid w:val="00F61517"/>
    <w:rsid w:val="00F63048"/>
    <w:rsid w:val="00F63702"/>
    <w:rsid w:val="00F66E2D"/>
    <w:rsid w:val="00F670A1"/>
    <w:rsid w:val="00F674D5"/>
    <w:rsid w:val="00F67A73"/>
    <w:rsid w:val="00F7314C"/>
    <w:rsid w:val="00F7440B"/>
    <w:rsid w:val="00F74AAD"/>
    <w:rsid w:val="00F74DD6"/>
    <w:rsid w:val="00F7500F"/>
    <w:rsid w:val="00F761B4"/>
    <w:rsid w:val="00F76942"/>
    <w:rsid w:val="00F77FE7"/>
    <w:rsid w:val="00F80135"/>
    <w:rsid w:val="00F80CC1"/>
    <w:rsid w:val="00F828BF"/>
    <w:rsid w:val="00F8347F"/>
    <w:rsid w:val="00F865A1"/>
    <w:rsid w:val="00F86F9A"/>
    <w:rsid w:val="00F8703E"/>
    <w:rsid w:val="00F906E0"/>
    <w:rsid w:val="00F90F8C"/>
    <w:rsid w:val="00F90FA2"/>
    <w:rsid w:val="00F954D2"/>
    <w:rsid w:val="00F95C45"/>
    <w:rsid w:val="00F9696A"/>
    <w:rsid w:val="00FA262F"/>
    <w:rsid w:val="00FA3E2B"/>
    <w:rsid w:val="00FB068F"/>
    <w:rsid w:val="00FB06F3"/>
    <w:rsid w:val="00FB1DB8"/>
    <w:rsid w:val="00FB4368"/>
    <w:rsid w:val="00FB43C3"/>
    <w:rsid w:val="00FB6F4B"/>
    <w:rsid w:val="00FC2440"/>
    <w:rsid w:val="00FC382B"/>
    <w:rsid w:val="00FC4BC2"/>
    <w:rsid w:val="00FD1FA7"/>
    <w:rsid w:val="00FD2BB1"/>
    <w:rsid w:val="00FD347A"/>
    <w:rsid w:val="00FD448F"/>
    <w:rsid w:val="00FD518F"/>
    <w:rsid w:val="00FD7A90"/>
    <w:rsid w:val="00FE0287"/>
    <w:rsid w:val="00FE101C"/>
    <w:rsid w:val="00FE1A4F"/>
    <w:rsid w:val="00FE26AB"/>
    <w:rsid w:val="00FE48C7"/>
    <w:rsid w:val="00FE5B73"/>
    <w:rsid w:val="00FE7A0D"/>
    <w:rsid w:val="00FF09C1"/>
    <w:rsid w:val="00FF14EC"/>
    <w:rsid w:val="00FF1537"/>
    <w:rsid w:val="00FF5446"/>
    <w:rsid w:val="00FF5E06"/>
    <w:rsid w:val="00FF71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ecimalSymbol w:val="."/>
  <w:listSeparator w:val=","/>
  <w14:docId w14:val="28391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3"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A3D"/>
    <w:pPr>
      <w:spacing w:line="280" w:lineRule="atLeast"/>
      <w:jc w:val="both"/>
    </w:pPr>
    <w:rPr>
      <w:rFonts w:ascii="Franklin Gothic Book" w:hAnsi="Franklin Gothic Book"/>
    </w:rPr>
  </w:style>
  <w:style w:type="paragraph" w:styleId="Heading1">
    <w:name w:val="heading 1"/>
    <w:basedOn w:val="Normal"/>
    <w:next w:val="Normal"/>
    <w:link w:val="Heading1Char"/>
    <w:uiPriority w:val="9"/>
    <w:qFormat/>
    <w:rsid w:val="00A3007F"/>
    <w:pPr>
      <w:keepNext/>
      <w:keepLines/>
      <w:spacing w:before="720" w:after="360" w:line="240" w:lineRule="auto"/>
      <w:jc w:val="left"/>
      <w:outlineLvl w:val="0"/>
    </w:pPr>
    <w:rPr>
      <w:rFonts w:ascii="Franklin Gothic Heavy" w:eastAsiaTheme="majorEastAsia" w:hAnsi="Franklin Gothic Heavy" w:cstheme="majorBidi"/>
      <w:bCs/>
      <w:color w:val="14155F" w:themeColor="accent1"/>
      <w:sz w:val="48"/>
      <w:szCs w:val="28"/>
    </w:rPr>
  </w:style>
  <w:style w:type="paragraph" w:styleId="Heading2">
    <w:name w:val="heading 2"/>
    <w:basedOn w:val="Normal"/>
    <w:next w:val="Normal"/>
    <w:link w:val="Heading2Char"/>
    <w:uiPriority w:val="9"/>
    <w:unhideWhenUsed/>
    <w:qFormat/>
    <w:rsid w:val="00752335"/>
    <w:pPr>
      <w:keepNext/>
      <w:keepLines/>
      <w:pBdr>
        <w:bottom w:val="dotted" w:sz="18" w:space="0" w:color="8C914F" w:themeColor="accent6"/>
      </w:pBdr>
      <w:tabs>
        <w:tab w:val="left" w:pos="360"/>
      </w:tabs>
      <w:spacing w:before="360" w:after="120"/>
      <w:jc w:val="left"/>
      <w:outlineLvl w:val="1"/>
    </w:pPr>
    <w:rPr>
      <w:rFonts w:ascii="Franklin Gothic Demi" w:eastAsiaTheme="majorEastAsia" w:hAnsi="Franklin Gothic Demi" w:cstheme="majorBidi"/>
      <w:bCs/>
      <w:color w:val="14155F" w:themeColor="accent1"/>
      <w:sz w:val="32"/>
      <w:szCs w:val="26"/>
    </w:rPr>
  </w:style>
  <w:style w:type="paragraph" w:styleId="Heading3">
    <w:name w:val="heading 3"/>
    <w:basedOn w:val="Normal"/>
    <w:next w:val="Normal"/>
    <w:link w:val="Heading3Char"/>
    <w:uiPriority w:val="9"/>
    <w:unhideWhenUsed/>
    <w:qFormat/>
    <w:rsid w:val="00482D0D"/>
    <w:pPr>
      <w:keepNext/>
      <w:keepLines/>
      <w:pBdr>
        <w:bottom w:val="dotted" w:sz="12" w:space="1" w:color="8C914F" w:themeColor="accent6"/>
      </w:pBdr>
      <w:spacing w:before="300" w:after="80"/>
      <w:jc w:val="left"/>
      <w:outlineLvl w:val="2"/>
    </w:pPr>
    <w:rPr>
      <w:rFonts w:ascii="Franklin Gothic Medium" w:eastAsiaTheme="majorEastAsia" w:hAnsi="Franklin Gothic Medium" w:cstheme="majorBidi"/>
      <w:bCs/>
      <w:color w:val="14155F" w:themeColor="accent1"/>
      <w:sz w:val="28"/>
    </w:rPr>
  </w:style>
  <w:style w:type="paragraph" w:styleId="Heading4">
    <w:name w:val="heading 4"/>
    <w:basedOn w:val="Normal"/>
    <w:next w:val="Normal"/>
    <w:link w:val="Heading4Char"/>
    <w:uiPriority w:val="9"/>
    <w:unhideWhenUsed/>
    <w:qFormat/>
    <w:rsid w:val="00EA1FCD"/>
    <w:pPr>
      <w:keepNext/>
      <w:keepLines/>
      <w:spacing w:before="200" w:after="0"/>
      <w:outlineLvl w:val="3"/>
    </w:pPr>
    <w:rPr>
      <w:rFonts w:ascii="Franklin Gothic Demi Cond" w:eastAsiaTheme="majorEastAsia" w:hAnsi="Franklin Gothic Demi Cond" w:cstheme="majorBidi"/>
      <w:bCs/>
      <w:i/>
      <w:iCs/>
      <w:color w:val="14155F" w:themeColor="accent1"/>
      <w:sz w:val="24"/>
    </w:rPr>
  </w:style>
  <w:style w:type="paragraph" w:styleId="Heading5">
    <w:name w:val="heading 5"/>
    <w:basedOn w:val="Heading4"/>
    <w:next w:val="Normal"/>
    <w:link w:val="Heading5Char"/>
    <w:uiPriority w:val="9"/>
    <w:unhideWhenUsed/>
    <w:qFormat/>
    <w:rsid w:val="000B0293"/>
    <w:pPr>
      <w:outlineLvl w:val="4"/>
    </w:pPr>
    <w:rPr>
      <w:rFonts w:ascii="Franklin Gothic Book" w:hAnsi="Franklin Gothic Book"/>
      <w:color w:val="0A0A2F" w:themeColor="accent1" w:themeShade="7F"/>
      <w:sz w:val="22"/>
    </w:rPr>
  </w:style>
  <w:style w:type="paragraph" w:styleId="Heading6">
    <w:name w:val="heading 6"/>
    <w:basedOn w:val="Heading5"/>
    <w:next w:val="Normal"/>
    <w:link w:val="Heading6Char"/>
    <w:uiPriority w:val="9"/>
    <w:unhideWhenUsed/>
    <w:rsid w:val="00030602"/>
    <w:pPr>
      <w:outlineLvl w:val="5"/>
    </w:pPr>
    <w:rPr>
      <w:b/>
      <w:i w:val="0"/>
      <w:iCs w:val="0"/>
      <w:color w:val="14155F" w:themeColor="accent1"/>
    </w:rPr>
  </w:style>
  <w:style w:type="paragraph" w:styleId="Heading7">
    <w:name w:val="heading 7"/>
    <w:next w:val="Normal"/>
    <w:link w:val="Heading7Char"/>
    <w:uiPriority w:val="9"/>
    <w:unhideWhenUsed/>
    <w:rsid w:val="0070365D"/>
    <w:pPr>
      <w:keepNext/>
      <w:keepLines/>
      <w:spacing w:before="200" w:after="0"/>
      <w:outlineLvl w:val="6"/>
    </w:pPr>
    <w:rPr>
      <w:rFonts w:ascii="Franklin Gothic Book" w:eastAsiaTheme="majorEastAsia" w:hAnsi="Franklin Gothic Book" w:cstheme="majorBidi"/>
      <w:b/>
      <w:i/>
      <w:iCs/>
      <w:color w:val="14155F" w:themeColor="accent1"/>
      <w:sz w:val="20"/>
    </w:rPr>
  </w:style>
  <w:style w:type="paragraph" w:styleId="Heading8">
    <w:name w:val="heading 8"/>
    <w:basedOn w:val="Normal"/>
    <w:next w:val="Normal"/>
    <w:link w:val="Heading8Char"/>
    <w:uiPriority w:val="9"/>
    <w:semiHidden/>
    <w:unhideWhenUsed/>
    <w:qFormat/>
    <w:rsid w:val="00782CCE"/>
    <w:pPr>
      <w:keepNext/>
      <w:keepLines/>
      <w:spacing w:before="200" w:after="0"/>
      <w:outlineLvl w:val="7"/>
    </w:pPr>
    <w:rPr>
      <w:rFonts w:asciiTheme="majorHAnsi" w:eastAsiaTheme="majorEastAsia" w:hAnsiTheme="majorHAnsi" w:cstheme="majorBidi"/>
      <w:color w:val="2526B0" w:themeColor="text1" w:themeTint="BF"/>
      <w:szCs w:val="20"/>
    </w:rPr>
  </w:style>
  <w:style w:type="paragraph" w:styleId="Heading9">
    <w:name w:val="heading 9"/>
    <w:basedOn w:val="Normal"/>
    <w:next w:val="Normal"/>
    <w:link w:val="Heading9Char"/>
    <w:uiPriority w:val="9"/>
    <w:semiHidden/>
    <w:unhideWhenUsed/>
    <w:qFormat/>
    <w:rsid w:val="00782CCE"/>
    <w:pPr>
      <w:keepNext/>
      <w:keepLines/>
      <w:spacing w:before="200" w:after="0"/>
      <w:outlineLvl w:val="8"/>
    </w:pPr>
    <w:rPr>
      <w:rFonts w:asciiTheme="majorHAnsi" w:eastAsiaTheme="majorEastAsia" w:hAnsiTheme="majorHAnsi" w:cstheme="majorBidi"/>
      <w:i/>
      <w:iCs/>
      <w:color w:val="2526B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07F"/>
    <w:rPr>
      <w:rFonts w:ascii="Franklin Gothic Heavy" w:eastAsiaTheme="majorEastAsia" w:hAnsi="Franklin Gothic Heavy" w:cstheme="majorBidi"/>
      <w:bCs/>
      <w:color w:val="14155F" w:themeColor="accent1"/>
      <w:sz w:val="48"/>
      <w:szCs w:val="28"/>
    </w:rPr>
  </w:style>
  <w:style w:type="character" w:customStyle="1" w:styleId="Heading2Char">
    <w:name w:val="Heading 2 Char"/>
    <w:basedOn w:val="DefaultParagraphFont"/>
    <w:link w:val="Heading2"/>
    <w:uiPriority w:val="9"/>
    <w:rsid w:val="00482D0D"/>
    <w:rPr>
      <w:rFonts w:ascii="Franklin Gothic Demi" w:eastAsiaTheme="majorEastAsia" w:hAnsi="Franklin Gothic Demi" w:cstheme="majorBidi"/>
      <w:bCs/>
      <w:color w:val="14155F" w:themeColor="accent1"/>
      <w:sz w:val="32"/>
      <w:szCs w:val="26"/>
    </w:rPr>
  </w:style>
  <w:style w:type="character" w:customStyle="1" w:styleId="Heading3Char">
    <w:name w:val="Heading 3 Char"/>
    <w:basedOn w:val="DefaultParagraphFont"/>
    <w:link w:val="Heading3"/>
    <w:uiPriority w:val="9"/>
    <w:rsid w:val="00482D0D"/>
    <w:rPr>
      <w:rFonts w:ascii="Franklin Gothic Medium" w:eastAsiaTheme="majorEastAsia" w:hAnsi="Franklin Gothic Medium" w:cstheme="majorBidi"/>
      <w:bCs/>
      <w:color w:val="14155F" w:themeColor="accent1"/>
      <w:sz w:val="28"/>
    </w:rPr>
  </w:style>
  <w:style w:type="character" w:styleId="SubtleEmphasis">
    <w:name w:val="Subtle Emphasis"/>
    <w:basedOn w:val="DefaultParagraphFont"/>
    <w:uiPriority w:val="19"/>
    <w:qFormat/>
    <w:rsid w:val="005C31E7"/>
    <w:rPr>
      <w:i/>
      <w:iCs/>
      <w:color w:val="8C914F" w:themeColor="accent6"/>
    </w:rPr>
  </w:style>
  <w:style w:type="paragraph" w:customStyle="1" w:styleId="Documenttype">
    <w:name w:val="Document type"/>
    <w:qFormat/>
    <w:rsid w:val="00F40F53"/>
    <w:rPr>
      <w:rFonts w:ascii="Franklin Gothic Demi Cond" w:eastAsiaTheme="majorEastAsia" w:hAnsi="Franklin Gothic Demi Cond" w:cstheme="majorBidi"/>
      <w:bCs/>
      <w:color w:val="14155F" w:themeColor="text1"/>
      <w:sz w:val="28"/>
      <w:szCs w:val="60"/>
    </w:rPr>
  </w:style>
  <w:style w:type="character" w:customStyle="1" w:styleId="Heading4Char">
    <w:name w:val="Heading 4 Char"/>
    <w:basedOn w:val="DefaultParagraphFont"/>
    <w:link w:val="Heading4"/>
    <w:uiPriority w:val="9"/>
    <w:rsid w:val="00EA1FCD"/>
    <w:rPr>
      <w:rFonts w:ascii="Franklin Gothic Demi Cond" w:eastAsiaTheme="majorEastAsia" w:hAnsi="Franklin Gothic Demi Cond" w:cstheme="majorBidi"/>
      <w:bCs/>
      <w:i/>
      <w:iCs/>
      <w:color w:val="14155F" w:themeColor="accent1"/>
      <w:sz w:val="24"/>
    </w:rPr>
  </w:style>
  <w:style w:type="character" w:customStyle="1" w:styleId="Heading5Char">
    <w:name w:val="Heading 5 Char"/>
    <w:basedOn w:val="DefaultParagraphFont"/>
    <w:link w:val="Heading5"/>
    <w:uiPriority w:val="9"/>
    <w:rsid w:val="000B0293"/>
    <w:rPr>
      <w:rFonts w:ascii="Franklin Gothic Book" w:eastAsiaTheme="majorEastAsia" w:hAnsi="Franklin Gothic Book" w:cstheme="majorBidi"/>
      <w:bCs/>
      <w:i/>
      <w:iCs/>
      <w:color w:val="0A0A2F" w:themeColor="accent1" w:themeShade="7F"/>
    </w:rPr>
  </w:style>
  <w:style w:type="character" w:customStyle="1" w:styleId="Heading6Char">
    <w:name w:val="Heading 6 Char"/>
    <w:basedOn w:val="DefaultParagraphFont"/>
    <w:link w:val="Heading6"/>
    <w:uiPriority w:val="9"/>
    <w:rsid w:val="00030602"/>
    <w:rPr>
      <w:rFonts w:ascii="Franklin Gothic Book" w:eastAsiaTheme="majorEastAsia" w:hAnsi="Franklin Gothic Book" w:cstheme="majorBidi"/>
      <w:b/>
      <w:bCs/>
      <w:color w:val="14155F" w:themeColor="accent1"/>
    </w:rPr>
  </w:style>
  <w:style w:type="character" w:customStyle="1" w:styleId="Heading7Char">
    <w:name w:val="Heading 7 Char"/>
    <w:basedOn w:val="DefaultParagraphFont"/>
    <w:link w:val="Heading7"/>
    <w:uiPriority w:val="9"/>
    <w:rsid w:val="0070365D"/>
    <w:rPr>
      <w:rFonts w:ascii="Franklin Gothic Book" w:eastAsiaTheme="majorEastAsia" w:hAnsi="Franklin Gothic Book" w:cstheme="majorBidi"/>
      <w:b/>
      <w:i/>
      <w:iCs/>
      <w:color w:val="14155F" w:themeColor="accent1"/>
      <w:sz w:val="20"/>
    </w:rPr>
  </w:style>
  <w:style w:type="paragraph" w:styleId="BalloonText">
    <w:name w:val="Balloon Text"/>
    <w:basedOn w:val="Normal"/>
    <w:link w:val="BalloonTextChar"/>
    <w:uiPriority w:val="99"/>
    <w:semiHidden/>
    <w:unhideWhenUsed/>
    <w:rsid w:val="00EA1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FCD"/>
    <w:rPr>
      <w:rFonts w:ascii="Tahoma" w:hAnsi="Tahoma" w:cs="Tahoma"/>
      <w:sz w:val="16"/>
      <w:szCs w:val="16"/>
    </w:rPr>
  </w:style>
  <w:style w:type="paragraph" w:styleId="Header">
    <w:name w:val="header"/>
    <w:basedOn w:val="Normal"/>
    <w:link w:val="HeaderChar"/>
    <w:uiPriority w:val="99"/>
    <w:unhideWhenUsed/>
    <w:rsid w:val="00BA40CE"/>
    <w:pPr>
      <w:tabs>
        <w:tab w:val="center" w:pos="4680"/>
        <w:tab w:val="right" w:pos="9360"/>
      </w:tabs>
      <w:spacing w:after="0" w:line="240" w:lineRule="auto"/>
      <w:jc w:val="center"/>
    </w:pPr>
    <w:rPr>
      <w:rFonts w:ascii="Franklin Gothic Demi" w:hAnsi="Franklin Gothic Demi"/>
      <w:color w:val="14155F" w:themeColor="text1"/>
    </w:rPr>
  </w:style>
  <w:style w:type="character" w:customStyle="1" w:styleId="HeaderChar">
    <w:name w:val="Header Char"/>
    <w:basedOn w:val="DefaultParagraphFont"/>
    <w:link w:val="Header"/>
    <w:uiPriority w:val="99"/>
    <w:rsid w:val="00BA40CE"/>
    <w:rPr>
      <w:rFonts w:ascii="Franklin Gothic Demi" w:hAnsi="Franklin Gothic Demi"/>
      <w:color w:val="14155F" w:themeColor="text1"/>
      <w:sz w:val="20"/>
    </w:rPr>
  </w:style>
  <w:style w:type="paragraph" w:styleId="Footer">
    <w:name w:val="footer"/>
    <w:basedOn w:val="Normal"/>
    <w:link w:val="FooterChar"/>
    <w:uiPriority w:val="99"/>
    <w:unhideWhenUsed/>
    <w:rsid w:val="0051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482"/>
    <w:rPr>
      <w:rFonts w:ascii="Franklin Gothic Book" w:hAnsi="Franklin Gothic Book"/>
      <w:sz w:val="20"/>
    </w:rPr>
  </w:style>
  <w:style w:type="paragraph" w:customStyle="1" w:styleId="Page">
    <w:name w:val="Page"/>
    <w:basedOn w:val="Normal"/>
    <w:qFormat/>
    <w:rsid w:val="009E50F3"/>
    <w:pPr>
      <w:spacing w:after="0" w:line="240" w:lineRule="auto"/>
      <w:jc w:val="center"/>
    </w:pPr>
    <w:rPr>
      <w:rFonts w:ascii="Franklin Gothic Heavy" w:hAnsi="Franklin Gothic Heavy"/>
      <w:noProof/>
      <w:color w:val="14155F" w:themeColor="text1"/>
      <w:sz w:val="16"/>
    </w:rPr>
  </w:style>
  <w:style w:type="paragraph" w:styleId="Title">
    <w:name w:val="Title"/>
    <w:next w:val="Normal"/>
    <w:link w:val="TitleChar"/>
    <w:uiPriority w:val="10"/>
    <w:rsid w:val="00482D0D"/>
    <w:pPr>
      <w:keepNext/>
      <w:keepLines/>
      <w:spacing w:before="1200" w:after="360" w:line="800" w:lineRule="atLeast"/>
      <w:outlineLvl w:val="0"/>
    </w:pPr>
    <w:rPr>
      <w:rFonts w:ascii="Franklin Gothic Heavy" w:eastAsiaTheme="majorEastAsia" w:hAnsi="Franklin Gothic Heavy" w:cstheme="majorBidi"/>
      <w:bCs/>
      <w:color w:val="14155F" w:themeColor="accent1"/>
      <w:sz w:val="72"/>
      <w:szCs w:val="60"/>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482D0D"/>
    <w:rPr>
      <w:rFonts w:ascii="Franklin Gothic Heavy" w:eastAsiaTheme="majorEastAsia" w:hAnsi="Franklin Gothic Heavy" w:cstheme="majorBidi"/>
      <w:bCs/>
      <w:color w:val="14155F" w:themeColor="accent1"/>
      <w:sz w:val="72"/>
      <w:szCs w:val="60"/>
      <w14:shadow w14:blurRad="50800" w14:dist="38100" w14:dir="2700000" w14:sx="100000" w14:sy="100000" w14:kx="0" w14:ky="0" w14:algn="tl">
        <w14:srgbClr w14:val="000000">
          <w14:alpha w14:val="60000"/>
        </w14:srgbClr>
      </w14:shadow>
    </w:rPr>
  </w:style>
  <w:style w:type="paragraph" w:styleId="ListParagraph">
    <w:name w:val="List Paragraph"/>
    <w:basedOn w:val="Normal"/>
    <w:uiPriority w:val="34"/>
    <w:qFormat/>
    <w:rsid w:val="00670139"/>
    <w:pPr>
      <w:ind w:left="720"/>
      <w:contextualSpacing/>
    </w:pPr>
  </w:style>
  <w:style w:type="paragraph" w:customStyle="1" w:styleId="Sidebarbullet">
    <w:name w:val="Sidebar bullet"/>
    <w:basedOn w:val="ListParagraph"/>
    <w:qFormat/>
    <w:rsid w:val="005A5D16"/>
    <w:pPr>
      <w:numPr>
        <w:numId w:val="1"/>
      </w:numPr>
      <w:spacing w:after="80" w:line="200" w:lineRule="atLeast"/>
      <w:ind w:left="187" w:hanging="187"/>
    </w:pPr>
    <w:rPr>
      <w:rFonts w:ascii="Franklin Gothic Medium Cond" w:hAnsi="Franklin Gothic Medium Cond"/>
      <w:color w:val="14155F" w:themeColor="text1"/>
      <w:sz w:val="16"/>
    </w:rPr>
  </w:style>
  <w:style w:type="paragraph" w:customStyle="1" w:styleId="Sidebartext">
    <w:name w:val="Sidebar text"/>
    <w:basedOn w:val="Normal"/>
    <w:qFormat/>
    <w:rsid w:val="005A5D16"/>
    <w:pPr>
      <w:spacing w:after="80" w:line="200" w:lineRule="atLeast"/>
    </w:pPr>
    <w:rPr>
      <w:rFonts w:ascii="Franklin Gothic Medium Cond" w:hAnsi="Franklin Gothic Medium Cond"/>
      <w:color w:val="14155F" w:themeColor="text1"/>
      <w:sz w:val="16"/>
    </w:rPr>
  </w:style>
  <w:style w:type="paragraph" w:styleId="Caption">
    <w:name w:val="caption"/>
    <w:next w:val="Normal"/>
    <w:uiPriority w:val="35"/>
    <w:qFormat/>
    <w:rsid w:val="00CE67E5"/>
    <w:pPr>
      <w:keepNext/>
      <w:spacing w:before="360" w:after="60" w:line="240" w:lineRule="auto"/>
    </w:pPr>
    <w:rPr>
      <w:rFonts w:ascii="Franklin Gothic Demi" w:eastAsia="Times New Roman" w:hAnsi="Franklin Gothic Demi" w:cs="Times New Roman"/>
      <w:bCs/>
      <w:color w:val="14155F" w:themeColor="text1"/>
      <w:sz w:val="20"/>
      <w:szCs w:val="20"/>
    </w:rPr>
  </w:style>
  <w:style w:type="character" w:customStyle="1" w:styleId="graphics2ndlineformatting">
    <w:name w:val="graphics 2nd line formatting"/>
    <w:basedOn w:val="DefaultParagraphFont"/>
    <w:qFormat/>
    <w:rsid w:val="005A5D16"/>
    <w:rPr>
      <w:rFonts w:ascii="Franklin Gothic Book" w:hAnsi="Franklin Gothic Book"/>
      <w:i w:val="0"/>
      <w:sz w:val="18"/>
      <w:szCs w:val="20"/>
    </w:rPr>
  </w:style>
  <w:style w:type="table" w:styleId="TableGrid">
    <w:name w:val="Table Grid"/>
    <w:basedOn w:val="TableNormal"/>
    <w:uiPriority w:val="59"/>
    <w:rsid w:val="005A4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5A4A70"/>
    <w:pPr>
      <w:spacing w:after="0" w:line="240" w:lineRule="auto"/>
    </w:pPr>
    <w:rPr>
      <w:color w:val="0F0F47" w:themeColor="accent5" w:themeShade="BF"/>
    </w:rPr>
    <w:tblPr>
      <w:tblStyleRowBandSize w:val="1"/>
      <w:tblStyleColBandSize w:val="1"/>
      <w:tblInd w:w="0" w:type="dxa"/>
      <w:tblBorders>
        <w:top w:val="single" w:sz="8" w:space="0" w:color="14155F" w:themeColor="accent5"/>
        <w:bottom w:val="single" w:sz="8" w:space="0" w:color="14155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4155F" w:themeColor="accent5"/>
          <w:left w:val="nil"/>
          <w:bottom w:val="single" w:sz="8" w:space="0" w:color="14155F" w:themeColor="accent5"/>
          <w:right w:val="nil"/>
          <w:insideH w:val="nil"/>
          <w:insideV w:val="nil"/>
        </w:tcBorders>
      </w:tcPr>
    </w:tblStylePr>
    <w:tblStylePr w:type="lastRow">
      <w:pPr>
        <w:spacing w:before="0" w:after="0" w:line="240" w:lineRule="auto"/>
      </w:pPr>
      <w:rPr>
        <w:b/>
        <w:bCs/>
      </w:rPr>
      <w:tblPr/>
      <w:tcPr>
        <w:tcBorders>
          <w:top w:val="single" w:sz="8" w:space="0" w:color="14155F" w:themeColor="accent5"/>
          <w:left w:val="nil"/>
          <w:bottom w:val="single" w:sz="8" w:space="0" w:color="1415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AFEE" w:themeFill="accent5" w:themeFillTint="3F"/>
      </w:tcPr>
    </w:tblStylePr>
    <w:tblStylePr w:type="band1Horz">
      <w:tblPr/>
      <w:tcPr>
        <w:tcBorders>
          <w:left w:val="nil"/>
          <w:right w:val="nil"/>
          <w:insideH w:val="nil"/>
          <w:insideV w:val="nil"/>
        </w:tcBorders>
        <w:shd w:val="clear" w:color="auto" w:fill="AEAFEE" w:themeFill="accent5" w:themeFillTint="3F"/>
      </w:tcPr>
    </w:tblStylePr>
  </w:style>
  <w:style w:type="table" w:styleId="LightShading-Accent4">
    <w:name w:val="Light Shading Accent 4"/>
    <w:basedOn w:val="TableNormal"/>
    <w:uiPriority w:val="60"/>
    <w:rsid w:val="005A4A70"/>
    <w:pPr>
      <w:spacing w:after="0" w:line="240" w:lineRule="auto"/>
    </w:pPr>
    <w:rPr>
      <w:color w:val="4D3B30" w:themeColor="accent4" w:themeShade="BF"/>
    </w:rPr>
    <w:tblPr>
      <w:tblStyleRowBandSize w:val="1"/>
      <w:tblStyleColBandSize w:val="1"/>
      <w:tblInd w:w="0" w:type="dxa"/>
      <w:tblBorders>
        <w:top w:val="single" w:sz="8" w:space="0" w:color="684F40" w:themeColor="accent4"/>
        <w:bottom w:val="single" w:sz="8" w:space="0" w:color="684F4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84F40" w:themeColor="accent4"/>
          <w:left w:val="nil"/>
          <w:bottom w:val="single" w:sz="8" w:space="0" w:color="684F40" w:themeColor="accent4"/>
          <w:right w:val="nil"/>
          <w:insideH w:val="nil"/>
          <w:insideV w:val="nil"/>
        </w:tcBorders>
      </w:tcPr>
    </w:tblStylePr>
    <w:tblStylePr w:type="lastRow">
      <w:pPr>
        <w:spacing w:before="0" w:after="0" w:line="240" w:lineRule="auto"/>
      </w:pPr>
      <w:rPr>
        <w:b/>
        <w:bCs/>
      </w:rPr>
      <w:tblPr/>
      <w:tcPr>
        <w:tcBorders>
          <w:top w:val="single" w:sz="8" w:space="0" w:color="684F40" w:themeColor="accent4"/>
          <w:left w:val="nil"/>
          <w:bottom w:val="single" w:sz="8" w:space="0" w:color="684F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2CA" w:themeFill="accent4" w:themeFillTint="3F"/>
      </w:tcPr>
    </w:tblStylePr>
    <w:tblStylePr w:type="band1Horz">
      <w:tblPr/>
      <w:tcPr>
        <w:tcBorders>
          <w:left w:val="nil"/>
          <w:right w:val="nil"/>
          <w:insideH w:val="nil"/>
          <w:insideV w:val="nil"/>
        </w:tcBorders>
        <w:shd w:val="clear" w:color="auto" w:fill="DED2CA" w:themeFill="accent4" w:themeFillTint="3F"/>
      </w:tcPr>
    </w:tblStylePr>
  </w:style>
  <w:style w:type="table" w:styleId="LightList-Accent4">
    <w:name w:val="Light List Accent 4"/>
    <w:aliases w:val="Nathan Pilot Table"/>
    <w:basedOn w:val="TableNormal"/>
    <w:uiPriority w:val="61"/>
    <w:rsid w:val="00DC570B"/>
    <w:pPr>
      <w:spacing w:after="0" w:line="240" w:lineRule="auto"/>
    </w:pPr>
    <w:rPr>
      <w:rFonts w:ascii="Franklin Gothic Book" w:hAnsi="Franklin Gothic Book"/>
      <w:sz w:val="18"/>
    </w:rPr>
    <w:tblPr>
      <w:tblStyleRowBandSize w:val="1"/>
      <w:tblStyleColBandSize w:val="1"/>
      <w:tblInd w:w="0" w:type="dxa"/>
      <w:tblBorders>
        <w:bottom w:val="single" w:sz="18" w:space="0" w:color="686C3B" w:themeColor="accent6" w:themeShade="BF"/>
      </w:tblBorders>
      <w:tblCellMar>
        <w:top w:w="0" w:type="dxa"/>
        <w:left w:w="108" w:type="dxa"/>
        <w:bottom w:w="0" w:type="dxa"/>
        <w:right w:w="108" w:type="dxa"/>
      </w:tblCellMar>
    </w:tblPr>
    <w:tcPr>
      <w:tcMar>
        <w:left w:w="58" w:type="dxa"/>
        <w:right w:w="58" w:type="dxa"/>
      </w:tcMar>
    </w:tcPr>
    <w:tblStylePr w:type="firstRow">
      <w:pPr>
        <w:spacing w:before="0" w:after="0" w:line="240" w:lineRule="auto"/>
        <w:jc w:val="center"/>
      </w:pPr>
      <w:rPr>
        <w:b w:val="0"/>
        <w:bCs/>
        <w:color w:val="684F40" w:themeColor="text2"/>
      </w:rPr>
      <w:tblPr/>
      <w:tcPr>
        <w:tcBorders>
          <w:top w:val="single" w:sz="18" w:space="0" w:color="686C3B" w:themeColor="accent6" w:themeShade="BF"/>
          <w:left w:val="nil"/>
          <w:bottom w:val="single" w:sz="18" w:space="0" w:color="686C3B" w:themeColor="accent6" w:themeShade="BF"/>
          <w:right w:val="nil"/>
          <w:insideH w:val="nil"/>
          <w:insideV w:val="nil"/>
          <w:tl2br w:val="nil"/>
          <w:tr2bl w:val="nil"/>
        </w:tcBorders>
      </w:tcPr>
    </w:tblStylePr>
    <w:tblStylePr w:type="lastRow">
      <w:pPr>
        <w:spacing w:before="0" w:after="0" w:line="240" w:lineRule="auto"/>
      </w:pPr>
      <w:rPr>
        <w:b w:val="0"/>
        <w:bCs/>
      </w:rPr>
      <w:tblPr/>
      <w:tcPr>
        <w:tcBorders>
          <w:top w:val="nil"/>
          <w:left w:val="nil"/>
          <w:bottom w:val="single" w:sz="18" w:space="0" w:color="686C3B" w:themeColor="accent6" w:themeShade="BF"/>
          <w:right w:val="nil"/>
          <w:insideH w:val="nil"/>
          <w:insideV w:val="nil"/>
          <w:tl2br w:val="nil"/>
          <w:tr2bl w:val="nil"/>
        </w:tcBorders>
      </w:tcPr>
    </w:tblStylePr>
    <w:tblStylePr w:type="firstCol">
      <w:rPr>
        <w:b w:val="0"/>
        <w:bCs/>
      </w:rPr>
    </w:tblStylePr>
    <w:tblStylePr w:type="lastCol">
      <w:rPr>
        <w:b w:val="0"/>
        <w:bCs/>
      </w:rPr>
    </w:tblStylePr>
    <w:tblStylePr w:type="band1Vert">
      <w:tblPr/>
      <w:tcPr>
        <w:tcBorders>
          <w:top w:val="nil"/>
          <w:left w:val="nil"/>
          <w:bottom w:val="nil"/>
          <w:right w:val="nil"/>
          <w:insideH w:val="nil"/>
          <w:insideV w:val="nil"/>
          <w:tl2br w:val="nil"/>
          <w:tr2bl w:val="nil"/>
        </w:tcBorders>
      </w:tcPr>
    </w:tblStylePr>
    <w:tblStylePr w:type="band1Horz">
      <w:tblPr/>
      <w:tcPr>
        <w:shd w:val="clear" w:color="auto" w:fill="D4D6B4" w:themeFill="accent6" w:themeFillTint="66"/>
      </w:tcPr>
    </w:tblStylePr>
    <w:tblStylePr w:type="band2Horz">
      <w:tblPr/>
      <w:tcPr>
        <w:tcBorders>
          <w:top w:val="nil"/>
          <w:left w:val="nil"/>
          <w:bottom w:val="nil"/>
          <w:right w:val="nil"/>
          <w:insideH w:val="nil"/>
          <w:insideV w:val="nil"/>
          <w:tl2br w:val="nil"/>
          <w:tr2bl w:val="nil"/>
        </w:tcBorders>
      </w:tcPr>
    </w:tblStylePr>
  </w:style>
  <w:style w:type="paragraph" w:customStyle="1" w:styleId="ColumnHead">
    <w:name w:val="Column Head"/>
    <w:basedOn w:val="Normal"/>
    <w:qFormat/>
    <w:rsid w:val="00CE67E5"/>
    <w:pPr>
      <w:keepNext/>
      <w:spacing w:after="0" w:line="240" w:lineRule="auto"/>
      <w:jc w:val="center"/>
    </w:pPr>
    <w:rPr>
      <w:rFonts w:ascii="Franklin Gothic Demi" w:hAnsi="Franklin Gothic Demi"/>
      <w:bCs/>
      <w:color w:val="14155F" w:themeColor="text1"/>
      <w:sz w:val="16"/>
    </w:rPr>
  </w:style>
  <w:style w:type="paragraph" w:customStyle="1" w:styleId="Tabletext">
    <w:name w:val="Table text"/>
    <w:basedOn w:val="Normal"/>
    <w:uiPriority w:val="99"/>
    <w:qFormat/>
    <w:rsid w:val="0030741D"/>
    <w:pPr>
      <w:spacing w:after="0" w:line="240" w:lineRule="atLeast"/>
    </w:pPr>
    <w:rPr>
      <w:bCs/>
      <w:sz w:val="16"/>
    </w:rPr>
  </w:style>
  <w:style w:type="character" w:customStyle="1" w:styleId="line">
    <w:name w:val="line"/>
    <w:basedOn w:val="DefaultParagraphFont"/>
    <w:uiPriority w:val="1"/>
    <w:qFormat/>
    <w:rsid w:val="006D4549"/>
    <w:rPr>
      <w:sz w:val="12"/>
      <w:szCs w:val="12"/>
    </w:rPr>
  </w:style>
  <w:style w:type="paragraph" w:customStyle="1" w:styleId="Tablehead">
    <w:name w:val="Table head"/>
    <w:link w:val="TableheadChar1"/>
    <w:rsid w:val="000B0293"/>
    <w:pPr>
      <w:keepNext/>
      <w:spacing w:before="60" w:after="60" w:line="240" w:lineRule="auto"/>
      <w:jc w:val="center"/>
    </w:pPr>
    <w:rPr>
      <w:rFonts w:ascii="Arial Black" w:eastAsia="Times New Roman" w:hAnsi="Arial Black" w:cs="Times New Roman"/>
      <w:sz w:val="16"/>
    </w:rPr>
  </w:style>
  <w:style w:type="paragraph" w:customStyle="1" w:styleId="Tablebullet">
    <w:name w:val="Table bullet"/>
    <w:basedOn w:val="Tabletext"/>
    <w:rsid w:val="000B0293"/>
    <w:pPr>
      <w:numPr>
        <w:numId w:val="2"/>
      </w:numPr>
      <w:tabs>
        <w:tab w:val="clear" w:pos="101"/>
        <w:tab w:val="num" w:pos="504"/>
      </w:tabs>
      <w:spacing w:before="60" w:after="60" w:line="240" w:lineRule="exact"/>
      <w:ind w:left="504" w:hanging="360"/>
      <w:jc w:val="left"/>
    </w:pPr>
    <w:rPr>
      <w:rFonts w:ascii="Times New Roman" w:eastAsia="Times New Roman" w:hAnsi="Times New Roman" w:cs="Times New Roman"/>
      <w:bCs w:val="0"/>
      <w:szCs w:val="20"/>
    </w:rPr>
  </w:style>
  <w:style w:type="paragraph" w:customStyle="1" w:styleId="Tableindent">
    <w:name w:val="Table indent"/>
    <w:basedOn w:val="Tabletext"/>
    <w:rsid w:val="000B0293"/>
    <w:pPr>
      <w:spacing w:before="60" w:after="60"/>
      <w:ind w:left="144"/>
      <w:jc w:val="left"/>
    </w:pPr>
    <w:rPr>
      <w:rFonts w:ascii="Times New Roman" w:eastAsia="Times New Roman" w:hAnsi="Times New Roman" w:cs="Times New Roman"/>
      <w:bCs w:val="0"/>
      <w:szCs w:val="20"/>
    </w:rPr>
  </w:style>
  <w:style w:type="character" w:customStyle="1" w:styleId="TableheadChar1">
    <w:name w:val="Table head Char1"/>
    <w:basedOn w:val="DefaultParagraphFont"/>
    <w:link w:val="Tablehead"/>
    <w:rsid w:val="000B0293"/>
    <w:rPr>
      <w:rFonts w:ascii="Arial Black" w:eastAsia="Times New Roman" w:hAnsi="Arial Black" w:cs="Times New Roman"/>
      <w:sz w:val="16"/>
    </w:rPr>
  </w:style>
  <w:style w:type="paragraph" w:customStyle="1" w:styleId="posttable">
    <w:name w:val="posttable"/>
    <w:basedOn w:val="Normal"/>
    <w:qFormat/>
    <w:rsid w:val="000B0293"/>
  </w:style>
  <w:style w:type="numbering" w:customStyle="1" w:styleId="StyleBulletedWingdings3symbolLeft0Hanging025">
    <w:name w:val="Style Bulleted Wingdings 3 (symbol) Left:  0&quot; Hanging:  0.25&quot;"/>
    <w:basedOn w:val="NoList"/>
    <w:rsid w:val="00F40F53"/>
    <w:pPr>
      <w:numPr>
        <w:numId w:val="3"/>
      </w:numPr>
    </w:pPr>
  </w:style>
  <w:style w:type="paragraph" w:customStyle="1" w:styleId="Bullettext">
    <w:name w:val="Bullet text"/>
    <w:basedOn w:val="ListParagraph"/>
    <w:uiPriority w:val="99"/>
    <w:qFormat/>
    <w:rsid w:val="00DC570B"/>
    <w:pPr>
      <w:numPr>
        <w:numId w:val="4"/>
      </w:numPr>
    </w:pPr>
  </w:style>
  <w:style w:type="paragraph" w:customStyle="1" w:styleId="CoverInfo">
    <w:name w:val="Cover Info"/>
    <w:basedOn w:val="Sidebartext"/>
    <w:qFormat/>
    <w:rsid w:val="00CE67E5"/>
    <w:pPr>
      <w:spacing w:before="120" w:after="20"/>
    </w:pPr>
    <w:rPr>
      <w:rFonts w:ascii="Franklin Gothic Demi" w:hAnsi="Franklin Gothic Demi"/>
      <w:smallCaps/>
    </w:rPr>
  </w:style>
  <w:style w:type="paragraph" w:customStyle="1" w:styleId="CoverInfo2">
    <w:name w:val="Cover Info2"/>
    <w:basedOn w:val="CoverInfo"/>
    <w:qFormat/>
    <w:rsid w:val="00CE67E5"/>
    <w:pPr>
      <w:spacing w:before="0"/>
    </w:pPr>
    <w:rPr>
      <w:rFonts w:ascii="Franklin Gothic Book" w:hAnsi="Franklin Gothic Book"/>
      <w:smallCaps w:val="0"/>
    </w:rPr>
  </w:style>
  <w:style w:type="character" w:styleId="Hyperlink">
    <w:name w:val="Hyperlink"/>
    <w:basedOn w:val="DefaultParagraphFont"/>
    <w:uiPriority w:val="99"/>
    <w:unhideWhenUsed/>
    <w:rsid w:val="00664AE0"/>
    <w:rPr>
      <w:color w:val="14155F" w:themeColor="hyperlink"/>
      <w:u w:val="single"/>
    </w:rPr>
  </w:style>
  <w:style w:type="paragraph" w:styleId="ListNumber3">
    <w:name w:val="List Number 3"/>
    <w:basedOn w:val="Normal"/>
    <w:rsid w:val="00564A3D"/>
    <w:pPr>
      <w:numPr>
        <w:numId w:val="5"/>
      </w:numPr>
      <w:spacing w:after="0" w:line="300" w:lineRule="atLeast"/>
    </w:pPr>
    <w:rPr>
      <w:rFonts w:eastAsia="Times New Roman" w:cs="Times New Roman"/>
      <w:szCs w:val="20"/>
    </w:rPr>
  </w:style>
  <w:style w:type="paragraph" w:customStyle="1" w:styleId="Table">
    <w:name w:val="Table"/>
    <w:basedOn w:val="Normal"/>
    <w:rsid w:val="00F376A2"/>
    <w:pPr>
      <w:spacing w:after="0" w:line="300" w:lineRule="atLeast"/>
    </w:pPr>
    <w:rPr>
      <w:rFonts w:ascii="Arial Narrow" w:eastAsia="Times New Roman" w:hAnsi="Arial Narrow" w:cs="Times New Roman"/>
      <w:sz w:val="18"/>
      <w:szCs w:val="20"/>
    </w:rPr>
  </w:style>
  <w:style w:type="paragraph" w:styleId="TOC1">
    <w:name w:val="toc 1"/>
    <w:basedOn w:val="Normal"/>
    <w:next w:val="Normal"/>
    <w:autoRedefine/>
    <w:uiPriority w:val="39"/>
    <w:unhideWhenUsed/>
    <w:rsid w:val="00482D0D"/>
    <w:pPr>
      <w:spacing w:after="100"/>
    </w:pPr>
    <w:rPr>
      <w:b/>
    </w:rPr>
  </w:style>
  <w:style w:type="paragraph" w:styleId="TOC2">
    <w:name w:val="toc 2"/>
    <w:basedOn w:val="Normal"/>
    <w:next w:val="Normal"/>
    <w:autoRedefine/>
    <w:uiPriority w:val="39"/>
    <w:unhideWhenUsed/>
    <w:rsid w:val="00482D0D"/>
    <w:pPr>
      <w:tabs>
        <w:tab w:val="left" w:pos="660"/>
        <w:tab w:val="right" w:pos="9350"/>
      </w:tabs>
      <w:spacing w:after="100"/>
      <w:ind w:left="200"/>
      <w:jc w:val="left"/>
    </w:pPr>
    <w:rPr>
      <w:noProof/>
    </w:rPr>
  </w:style>
  <w:style w:type="paragraph" w:customStyle="1" w:styleId="Heading0">
    <w:name w:val="Heading 0"/>
    <w:basedOn w:val="Heading1"/>
    <w:qFormat/>
    <w:rsid w:val="00482D0D"/>
  </w:style>
  <w:style w:type="paragraph" w:styleId="TOCHeading">
    <w:name w:val="TOC Heading"/>
    <w:basedOn w:val="Heading1"/>
    <w:next w:val="Normal"/>
    <w:uiPriority w:val="39"/>
    <w:unhideWhenUsed/>
    <w:qFormat/>
    <w:rsid w:val="00DC328C"/>
    <w:pPr>
      <w:spacing w:before="480" w:after="0" w:line="276" w:lineRule="auto"/>
      <w:outlineLvl w:val="9"/>
    </w:pPr>
    <w:rPr>
      <w:rFonts w:asciiTheme="majorHAnsi" w:hAnsiTheme="majorHAnsi"/>
      <w:b/>
      <w:color w:val="0F0F47" w:themeColor="accent1" w:themeShade="BF"/>
      <w:sz w:val="28"/>
      <w:lang w:eastAsia="ja-JP"/>
    </w:rPr>
  </w:style>
  <w:style w:type="paragraph" w:styleId="TOC3">
    <w:name w:val="toc 3"/>
    <w:basedOn w:val="Normal"/>
    <w:next w:val="Normal"/>
    <w:autoRedefine/>
    <w:uiPriority w:val="39"/>
    <w:unhideWhenUsed/>
    <w:rsid w:val="00DC328C"/>
    <w:pPr>
      <w:spacing w:after="100"/>
      <w:ind w:left="400"/>
    </w:pPr>
  </w:style>
  <w:style w:type="paragraph" w:customStyle="1" w:styleId="NormalIndenthalflineafter">
    <w:name w:val="Normal Indent half line after"/>
    <w:basedOn w:val="NormalIndent"/>
    <w:rsid w:val="005F2F66"/>
    <w:pPr>
      <w:spacing w:after="120" w:line="300" w:lineRule="atLeast"/>
      <w:ind w:left="0" w:firstLine="360"/>
    </w:pPr>
    <w:rPr>
      <w:rFonts w:eastAsia="Times New Roman" w:cs="Times New Roman"/>
      <w:szCs w:val="20"/>
    </w:rPr>
  </w:style>
  <w:style w:type="paragraph" w:styleId="NormalIndent">
    <w:name w:val="Normal Indent"/>
    <w:basedOn w:val="Normal"/>
    <w:uiPriority w:val="99"/>
    <w:semiHidden/>
    <w:unhideWhenUsed/>
    <w:rsid w:val="005F2F66"/>
    <w:pPr>
      <w:ind w:left="720"/>
    </w:pPr>
  </w:style>
  <w:style w:type="table" w:customStyle="1" w:styleId="LightList1">
    <w:name w:val="Light List1"/>
    <w:basedOn w:val="TableNormal"/>
    <w:next w:val="LightList"/>
    <w:uiPriority w:val="61"/>
    <w:rsid w:val="00182143"/>
    <w:pPr>
      <w:spacing w:after="0" w:line="240" w:lineRule="auto"/>
    </w:pPr>
    <w:tblPr>
      <w:tblStyleRowBandSize w:val="1"/>
      <w:tblStyleColBandSize w:val="1"/>
      <w:tblInd w:w="0" w:type="dxa"/>
      <w:tblBorders>
        <w:top w:val="single" w:sz="8" w:space="0" w:color="14155F"/>
        <w:left w:val="single" w:sz="8" w:space="0" w:color="14155F"/>
        <w:bottom w:val="single" w:sz="8" w:space="0" w:color="14155F"/>
        <w:right w:val="single" w:sz="8" w:space="0" w:color="14155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4155F"/>
      </w:tcPr>
    </w:tblStylePr>
    <w:tblStylePr w:type="lastRow">
      <w:pPr>
        <w:spacing w:before="0" w:after="0" w:line="240" w:lineRule="auto"/>
      </w:pPr>
      <w:rPr>
        <w:b/>
        <w:bCs/>
      </w:rPr>
      <w:tblPr/>
      <w:tcPr>
        <w:tcBorders>
          <w:top w:val="double" w:sz="6" w:space="0" w:color="14155F"/>
          <w:left w:val="single" w:sz="8" w:space="0" w:color="14155F"/>
          <w:bottom w:val="single" w:sz="8" w:space="0" w:color="14155F"/>
          <w:right w:val="single" w:sz="8" w:space="0" w:color="14155F"/>
        </w:tcBorders>
      </w:tcPr>
    </w:tblStylePr>
    <w:tblStylePr w:type="firstCol">
      <w:rPr>
        <w:b/>
        <w:bCs/>
      </w:rPr>
    </w:tblStylePr>
    <w:tblStylePr w:type="lastCol">
      <w:rPr>
        <w:b/>
        <w:bCs/>
      </w:rPr>
    </w:tblStylePr>
    <w:tblStylePr w:type="band1Vert">
      <w:tblPr/>
      <w:tcPr>
        <w:tcBorders>
          <w:top w:val="single" w:sz="8" w:space="0" w:color="14155F"/>
          <w:left w:val="single" w:sz="8" w:space="0" w:color="14155F"/>
          <w:bottom w:val="single" w:sz="8" w:space="0" w:color="14155F"/>
          <w:right w:val="single" w:sz="8" w:space="0" w:color="14155F"/>
        </w:tcBorders>
      </w:tcPr>
    </w:tblStylePr>
    <w:tblStylePr w:type="band1Horz">
      <w:tblPr/>
      <w:tcPr>
        <w:tcBorders>
          <w:top w:val="single" w:sz="8" w:space="0" w:color="14155F"/>
          <w:left w:val="single" w:sz="8" w:space="0" w:color="14155F"/>
          <w:bottom w:val="single" w:sz="8" w:space="0" w:color="14155F"/>
          <w:right w:val="single" w:sz="8" w:space="0" w:color="14155F"/>
        </w:tcBorders>
      </w:tcPr>
    </w:tblStylePr>
  </w:style>
  <w:style w:type="table" w:styleId="LightList">
    <w:name w:val="Light List"/>
    <w:basedOn w:val="TableNormal"/>
    <w:uiPriority w:val="61"/>
    <w:rsid w:val="00182143"/>
    <w:pPr>
      <w:spacing w:after="0" w:line="240" w:lineRule="auto"/>
    </w:pPr>
    <w:tblPr>
      <w:tblStyleRowBandSize w:val="1"/>
      <w:tblStyleColBandSize w:val="1"/>
      <w:tblInd w:w="0" w:type="dxa"/>
      <w:tblBorders>
        <w:top w:val="single" w:sz="8" w:space="0" w:color="14155F" w:themeColor="text1"/>
        <w:left w:val="single" w:sz="8" w:space="0" w:color="14155F" w:themeColor="text1"/>
        <w:bottom w:val="single" w:sz="8" w:space="0" w:color="14155F" w:themeColor="text1"/>
        <w:right w:val="single" w:sz="8" w:space="0" w:color="14155F"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4155F" w:themeFill="text1"/>
      </w:tcPr>
    </w:tblStylePr>
    <w:tblStylePr w:type="lastRow">
      <w:pPr>
        <w:spacing w:before="0" w:after="0" w:line="240" w:lineRule="auto"/>
      </w:pPr>
      <w:rPr>
        <w:b/>
        <w:bCs/>
      </w:rPr>
      <w:tblPr/>
      <w:tcPr>
        <w:tcBorders>
          <w:top w:val="double" w:sz="6" w:space="0" w:color="14155F" w:themeColor="text1"/>
          <w:left w:val="single" w:sz="8" w:space="0" w:color="14155F" w:themeColor="text1"/>
          <w:bottom w:val="single" w:sz="8" w:space="0" w:color="14155F" w:themeColor="text1"/>
          <w:right w:val="single" w:sz="8" w:space="0" w:color="14155F" w:themeColor="text1"/>
        </w:tcBorders>
      </w:tcPr>
    </w:tblStylePr>
    <w:tblStylePr w:type="firstCol">
      <w:rPr>
        <w:b/>
        <w:bCs/>
      </w:rPr>
    </w:tblStylePr>
    <w:tblStylePr w:type="lastCol">
      <w:rPr>
        <w:b/>
        <w:bCs/>
      </w:rPr>
    </w:tblStylePr>
    <w:tblStylePr w:type="band1Vert">
      <w:tblPr/>
      <w:tcPr>
        <w:tcBorders>
          <w:top w:val="single" w:sz="8" w:space="0" w:color="14155F" w:themeColor="text1"/>
          <w:left w:val="single" w:sz="8" w:space="0" w:color="14155F" w:themeColor="text1"/>
          <w:bottom w:val="single" w:sz="8" w:space="0" w:color="14155F" w:themeColor="text1"/>
          <w:right w:val="single" w:sz="8" w:space="0" w:color="14155F" w:themeColor="text1"/>
        </w:tcBorders>
      </w:tcPr>
    </w:tblStylePr>
    <w:tblStylePr w:type="band1Horz">
      <w:tblPr/>
      <w:tcPr>
        <w:tcBorders>
          <w:top w:val="single" w:sz="8" w:space="0" w:color="14155F" w:themeColor="text1"/>
          <w:left w:val="single" w:sz="8" w:space="0" w:color="14155F" w:themeColor="text1"/>
          <w:bottom w:val="single" w:sz="8" w:space="0" w:color="14155F" w:themeColor="text1"/>
          <w:right w:val="single" w:sz="8" w:space="0" w:color="14155F" w:themeColor="text1"/>
        </w:tcBorders>
      </w:tcPr>
    </w:tblStylePr>
  </w:style>
  <w:style w:type="paragraph" w:styleId="Subtitle">
    <w:name w:val="Subtitle"/>
    <w:basedOn w:val="Normal"/>
    <w:next w:val="Normal"/>
    <w:link w:val="SubtitleChar"/>
    <w:uiPriority w:val="11"/>
    <w:rsid w:val="008A4D5A"/>
    <w:pPr>
      <w:numPr>
        <w:ilvl w:val="1"/>
      </w:numPr>
      <w:spacing w:after="0" w:line="276" w:lineRule="auto"/>
      <w:jc w:val="right"/>
    </w:pPr>
    <w:rPr>
      <w:rFonts w:ascii="Bell MT" w:eastAsiaTheme="majorEastAsia" w:hAnsi="Bell MT" w:cstheme="majorBidi"/>
      <w:b/>
      <w:iCs/>
      <w:noProof/>
      <w:color w:val="9F763B" w:themeColor="background2" w:themeShade="80"/>
      <w:spacing w:val="-2"/>
      <w:sz w:val="40"/>
      <w:szCs w:val="24"/>
    </w:rPr>
  </w:style>
  <w:style w:type="character" w:customStyle="1" w:styleId="SubtitleChar">
    <w:name w:val="Subtitle Char"/>
    <w:basedOn w:val="DefaultParagraphFont"/>
    <w:link w:val="Subtitle"/>
    <w:uiPriority w:val="11"/>
    <w:rsid w:val="008A4D5A"/>
    <w:rPr>
      <w:rFonts w:ascii="Bell MT" w:eastAsiaTheme="majorEastAsia" w:hAnsi="Bell MT" w:cstheme="majorBidi"/>
      <w:b/>
      <w:iCs/>
      <w:noProof/>
      <w:color w:val="9F763B" w:themeColor="background2" w:themeShade="80"/>
      <w:spacing w:val="-2"/>
      <w:sz w:val="40"/>
      <w:szCs w:val="24"/>
    </w:rPr>
  </w:style>
  <w:style w:type="character" w:styleId="Strong">
    <w:name w:val="Strong"/>
    <w:basedOn w:val="DefaultParagraphFont"/>
    <w:uiPriority w:val="22"/>
    <w:qFormat/>
    <w:rsid w:val="008A4D5A"/>
    <w:rPr>
      <w:rFonts w:ascii="Bell MT" w:hAnsi="Bell MT"/>
      <w:b/>
      <w:bCs/>
    </w:rPr>
  </w:style>
  <w:style w:type="character" w:styleId="CommentReference">
    <w:name w:val="annotation reference"/>
    <w:basedOn w:val="DefaultParagraphFont"/>
    <w:uiPriority w:val="99"/>
    <w:semiHidden/>
    <w:unhideWhenUsed/>
    <w:rsid w:val="00D14AD8"/>
    <w:rPr>
      <w:sz w:val="16"/>
      <w:szCs w:val="16"/>
    </w:rPr>
  </w:style>
  <w:style w:type="paragraph" w:styleId="CommentText">
    <w:name w:val="annotation text"/>
    <w:basedOn w:val="Normal"/>
    <w:link w:val="CommentTextChar"/>
    <w:uiPriority w:val="99"/>
    <w:semiHidden/>
    <w:unhideWhenUsed/>
    <w:rsid w:val="00D14AD8"/>
    <w:pPr>
      <w:spacing w:line="240" w:lineRule="auto"/>
    </w:pPr>
    <w:rPr>
      <w:szCs w:val="20"/>
    </w:rPr>
  </w:style>
  <w:style w:type="character" w:customStyle="1" w:styleId="CommentTextChar">
    <w:name w:val="Comment Text Char"/>
    <w:basedOn w:val="DefaultParagraphFont"/>
    <w:link w:val="CommentText"/>
    <w:uiPriority w:val="99"/>
    <w:semiHidden/>
    <w:rsid w:val="00D14AD8"/>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D14AD8"/>
    <w:rPr>
      <w:b/>
      <w:bCs/>
    </w:rPr>
  </w:style>
  <w:style w:type="character" w:customStyle="1" w:styleId="CommentSubjectChar">
    <w:name w:val="Comment Subject Char"/>
    <w:basedOn w:val="CommentTextChar"/>
    <w:link w:val="CommentSubject"/>
    <w:uiPriority w:val="99"/>
    <w:semiHidden/>
    <w:rsid w:val="00D14AD8"/>
    <w:rPr>
      <w:rFonts w:ascii="Franklin Gothic Book" w:hAnsi="Franklin Gothic Book"/>
      <w:b/>
      <w:bCs/>
      <w:sz w:val="20"/>
      <w:szCs w:val="20"/>
    </w:rPr>
  </w:style>
  <w:style w:type="character" w:customStyle="1" w:styleId="Heading8Char">
    <w:name w:val="Heading 8 Char"/>
    <w:basedOn w:val="DefaultParagraphFont"/>
    <w:link w:val="Heading8"/>
    <w:uiPriority w:val="9"/>
    <w:semiHidden/>
    <w:rsid w:val="00782CCE"/>
    <w:rPr>
      <w:rFonts w:asciiTheme="majorHAnsi" w:eastAsiaTheme="majorEastAsia" w:hAnsiTheme="majorHAnsi" w:cstheme="majorBidi"/>
      <w:color w:val="2526B0" w:themeColor="text1" w:themeTint="BF"/>
      <w:sz w:val="20"/>
      <w:szCs w:val="20"/>
    </w:rPr>
  </w:style>
  <w:style w:type="character" w:customStyle="1" w:styleId="Heading9Char">
    <w:name w:val="Heading 9 Char"/>
    <w:basedOn w:val="DefaultParagraphFont"/>
    <w:link w:val="Heading9"/>
    <w:uiPriority w:val="9"/>
    <w:semiHidden/>
    <w:rsid w:val="00782CCE"/>
    <w:rPr>
      <w:rFonts w:asciiTheme="majorHAnsi" w:eastAsiaTheme="majorEastAsia" w:hAnsiTheme="majorHAnsi" w:cstheme="majorBidi"/>
      <w:i/>
      <w:iCs/>
      <w:color w:val="2526B0" w:themeColor="text1" w:themeTint="BF"/>
      <w:sz w:val="20"/>
      <w:szCs w:val="20"/>
    </w:rPr>
  </w:style>
  <w:style w:type="table" w:customStyle="1" w:styleId="MediumShading1-Accent41">
    <w:name w:val="Medium Shading 1 - Accent 41"/>
    <w:basedOn w:val="TableNormal"/>
    <w:next w:val="MediumShading1-Accent4"/>
    <w:uiPriority w:val="63"/>
    <w:rsid w:val="00AF35E6"/>
    <w:pPr>
      <w:spacing w:after="0" w:line="240" w:lineRule="auto"/>
    </w:pPr>
    <w:tblPr>
      <w:tblStyleRowBandSize w:val="1"/>
      <w:tblStyleColBandSize w:val="1"/>
      <w:tblInd w:w="0" w:type="dxa"/>
      <w:tblBorders>
        <w:top w:val="single" w:sz="8" w:space="0" w:color="9D7760"/>
        <w:left w:val="single" w:sz="8" w:space="0" w:color="9D7760"/>
        <w:bottom w:val="single" w:sz="8" w:space="0" w:color="9D7760"/>
        <w:right w:val="single" w:sz="8" w:space="0" w:color="9D7760"/>
        <w:insideH w:val="single" w:sz="8" w:space="0" w:color="9D776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D7760"/>
          <w:left w:val="single" w:sz="8" w:space="0" w:color="9D7760"/>
          <w:bottom w:val="single" w:sz="8" w:space="0" w:color="9D7760"/>
          <w:right w:val="single" w:sz="8" w:space="0" w:color="9D7760"/>
          <w:insideH w:val="nil"/>
          <w:insideV w:val="nil"/>
        </w:tcBorders>
        <w:shd w:val="clear" w:color="auto" w:fill="684F40"/>
      </w:tcPr>
    </w:tblStylePr>
    <w:tblStylePr w:type="lastRow">
      <w:pPr>
        <w:spacing w:before="0" w:after="0" w:line="240" w:lineRule="auto"/>
      </w:pPr>
      <w:rPr>
        <w:b/>
        <w:bCs/>
      </w:rPr>
      <w:tblPr/>
      <w:tcPr>
        <w:tcBorders>
          <w:top w:val="double" w:sz="6" w:space="0" w:color="9D7760"/>
          <w:left w:val="single" w:sz="8" w:space="0" w:color="9D7760"/>
          <w:bottom w:val="single" w:sz="8" w:space="0" w:color="9D7760"/>
          <w:right w:val="single" w:sz="8" w:space="0" w:color="9D7760"/>
          <w:insideH w:val="nil"/>
          <w:insideV w:val="nil"/>
        </w:tcBorders>
      </w:tcPr>
    </w:tblStylePr>
    <w:tblStylePr w:type="firstCol">
      <w:rPr>
        <w:b/>
        <w:bCs/>
      </w:rPr>
    </w:tblStylePr>
    <w:tblStylePr w:type="lastCol">
      <w:rPr>
        <w:b/>
        <w:bCs/>
      </w:rPr>
    </w:tblStylePr>
    <w:tblStylePr w:type="band1Vert">
      <w:tblPr/>
      <w:tcPr>
        <w:shd w:val="clear" w:color="auto" w:fill="DED2CA"/>
      </w:tcPr>
    </w:tblStylePr>
    <w:tblStylePr w:type="band1Horz">
      <w:tblPr/>
      <w:tcPr>
        <w:tcBorders>
          <w:insideH w:val="nil"/>
          <w:insideV w:val="nil"/>
        </w:tcBorders>
        <w:shd w:val="clear" w:color="auto" w:fill="DED2CA"/>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F35E6"/>
    <w:pPr>
      <w:spacing w:after="0" w:line="240" w:lineRule="auto"/>
    </w:pPr>
    <w:tblPr>
      <w:tblStyleRowBandSize w:val="1"/>
      <w:tblStyleColBandSize w:val="1"/>
      <w:tblInd w:w="0" w:type="dxa"/>
      <w:tblBorders>
        <w:top w:val="single" w:sz="8" w:space="0" w:color="9D7760" w:themeColor="accent4" w:themeTint="BF"/>
        <w:left w:val="single" w:sz="8" w:space="0" w:color="9D7760" w:themeColor="accent4" w:themeTint="BF"/>
        <w:bottom w:val="single" w:sz="8" w:space="0" w:color="9D7760" w:themeColor="accent4" w:themeTint="BF"/>
        <w:right w:val="single" w:sz="8" w:space="0" w:color="9D7760" w:themeColor="accent4" w:themeTint="BF"/>
        <w:insideH w:val="single" w:sz="8" w:space="0" w:color="9D776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D7760" w:themeColor="accent4" w:themeTint="BF"/>
          <w:left w:val="single" w:sz="8" w:space="0" w:color="9D7760" w:themeColor="accent4" w:themeTint="BF"/>
          <w:bottom w:val="single" w:sz="8" w:space="0" w:color="9D7760" w:themeColor="accent4" w:themeTint="BF"/>
          <w:right w:val="single" w:sz="8" w:space="0" w:color="9D7760" w:themeColor="accent4" w:themeTint="BF"/>
          <w:insideH w:val="nil"/>
          <w:insideV w:val="nil"/>
        </w:tcBorders>
        <w:shd w:val="clear" w:color="auto" w:fill="684F40" w:themeFill="accent4"/>
      </w:tcPr>
    </w:tblStylePr>
    <w:tblStylePr w:type="lastRow">
      <w:pPr>
        <w:spacing w:before="0" w:after="0" w:line="240" w:lineRule="auto"/>
      </w:pPr>
      <w:rPr>
        <w:b/>
        <w:bCs/>
      </w:rPr>
      <w:tblPr/>
      <w:tcPr>
        <w:tcBorders>
          <w:top w:val="double" w:sz="6" w:space="0" w:color="9D7760" w:themeColor="accent4" w:themeTint="BF"/>
          <w:left w:val="single" w:sz="8" w:space="0" w:color="9D7760" w:themeColor="accent4" w:themeTint="BF"/>
          <w:bottom w:val="single" w:sz="8" w:space="0" w:color="9D7760" w:themeColor="accent4" w:themeTint="BF"/>
          <w:right w:val="single" w:sz="8" w:space="0" w:color="9D7760"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D2CA" w:themeFill="accent4" w:themeFillTint="3F"/>
      </w:tcPr>
    </w:tblStylePr>
    <w:tblStylePr w:type="band1Horz">
      <w:tblPr/>
      <w:tcPr>
        <w:tcBorders>
          <w:insideH w:val="nil"/>
          <w:insideV w:val="nil"/>
        </w:tcBorders>
        <w:shd w:val="clear" w:color="auto" w:fill="DED2CA" w:themeFill="accent4" w:themeFillTint="3F"/>
      </w:tcPr>
    </w:tblStylePr>
    <w:tblStylePr w:type="band2Horz">
      <w:tblPr/>
      <w:tcPr>
        <w:tcBorders>
          <w:insideH w:val="nil"/>
          <w:insideV w:val="nil"/>
        </w:tcBorders>
      </w:tcPr>
    </w:tblStylePr>
  </w:style>
  <w:style w:type="character" w:customStyle="1" w:styleId="taskChar">
    <w:name w:val="task Char"/>
    <w:basedOn w:val="DefaultParagraphFont"/>
    <w:link w:val="task"/>
    <w:locked/>
    <w:rsid w:val="00BB3CE8"/>
    <w:rPr>
      <w:rFonts w:ascii="Arial Narrow" w:eastAsiaTheme="majorEastAsia" w:hAnsi="Arial Narrow" w:cstheme="majorBidi"/>
      <w:b/>
      <w:bCs/>
      <w:color w:val="14155F" w:themeColor="accent1"/>
      <w:spacing w:val="-2"/>
      <w:u w:val="single"/>
    </w:rPr>
  </w:style>
  <w:style w:type="paragraph" w:customStyle="1" w:styleId="task">
    <w:name w:val="task"/>
    <w:basedOn w:val="Heading4"/>
    <w:link w:val="taskChar"/>
    <w:qFormat/>
    <w:rsid w:val="00BB3CE8"/>
    <w:pPr>
      <w:spacing w:before="240" w:line="300" w:lineRule="atLeast"/>
      <w:jc w:val="left"/>
    </w:pPr>
    <w:rPr>
      <w:rFonts w:ascii="Arial Narrow" w:hAnsi="Arial Narrow"/>
      <w:b/>
      <w:i w:val="0"/>
      <w:iCs w:val="0"/>
      <w:spacing w:val="-2"/>
      <w:sz w:val="22"/>
      <w:u w:val="single"/>
    </w:rPr>
  </w:style>
  <w:style w:type="character" w:customStyle="1" w:styleId="subtaskChar">
    <w:name w:val="subtask Char"/>
    <w:basedOn w:val="DefaultParagraphFont"/>
    <w:link w:val="subtask"/>
    <w:locked/>
    <w:rsid w:val="00BB3CE8"/>
    <w:rPr>
      <w:rFonts w:ascii="Arial Narrow" w:eastAsiaTheme="majorEastAsia" w:hAnsi="Arial Narrow" w:cstheme="majorBidi"/>
      <w:b/>
      <w:bCs/>
      <w:i/>
      <w:color w:val="14155F" w:themeColor="text1"/>
      <w:spacing w:val="-2"/>
    </w:rPr>
  </w:style>
  <w:style w:type="paragraph" w:customStyle="1" w:styleId="subtask">
    <w:name w:val="subtask"/>
    <w:basedOn w:val="Heading5"/>
    <w:link w:val="subtaskChar"/>
    <w:qFormat/>
    <w:rsid w:val="00BB3CE8"/>
    <w:pPr>
      <w:spacing w:before="0" w:line="300" w:lineRule="atLeast"/>
      <w:jc w:val="left"/>
    </w:pPr>
    <w:rPr>
      <w:rFonts w:ascii="Arial Narrow" w:hAnsi="Arial Narrow"/>
      <w:b/>
      <w:iCs w:val="0"/>
      <w:color w:val="14155F" w:themeColor="text1"/>
      <w:spacing w:val="-2"/>
    </w:rPr>
  </w:style>
  <w:style w:type="table" w:customStyle="1" w:styleId="MediumShading1-Accent42">
    <w:name w:val="Medium Shading 1 - Accent 42"/>
    <w:basedOn w:val="TableNormal"/>
    <w:next w:val="MediumShading1-Accent4"/>
    <w:uiPriority w:val="63"/>
    <w:rsid w:val="001B7721"/>
    <w:pPr>
      <w:spacing w:after="0" w:line="240" w:lineRule="auto"/>
    </w:pPr>
    <w:tblPr>
      <w:tblStyleRowBandSize w:val="1"/>
      <w:tblStyleColBandSize w:val="1"/>
      <w:tblInd w:w="0" w:type="dxa"/>
      <w:tblBorders>
        <w:top w:val="single" w:sz="8" w:space="0" w:color="9D7760"/>
        <w:left w:val="single" w:sz="8" w:space="0" w:color="9D7760"/>
        <w:bottom w:val="single" w:sz="8" w:space="0" w:color="9D7760"/>
        <w:right w:val="single" w:sz="8" w:space="0" w:color="9D7760"/>
        <w:insideH w:val="single" w:sz="8" w:space="0" w:color="9D776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D7760"/>
          <w:left w:val="single" w:sz="8" w:space="0" w:color="9D7760"/>
          <w:bottom w:val="single" w:sz="8" w:space="0" w:color="9D7760"/>
          <w:right w:val="single" w:sz="8" w:space="0" w:color="9D7760"/>
          <w:insideH w:val="nil"/>
          <w:insideV w:val="nil"/>
        </w:tcBorders>
        <w:shd w:val="clear" w:color="auto" w:fill="684F40"/>
      </w:tcPr>
    </w:tblStylePr>
    <w:tblStylePr w:type="lastRow">
      <w:pPr>
        <w:spacing w:before="0" w:after="0" w:line="240" w:lineRule="auto"/>
      </w:pPr>
      <w:rPr>
        <w:b/>
        <w:bCs/>
      </w:rPr>
      <w:tblPr/>
      <w:tcPr>
        <w:tcBorders>
          <w:top w:val="double" w:sz="6" w:space="0" w:color="9D7760"/>
          <w:left w:val="single" w:sz="8" w:space="0" w:color="9D7760"/>
          <w:bottom w:val="single" w:sz="8" w:space="0" w:color="9D7760"/>
          <w:right w:val="single" w:sz="8" w:space="0" w:color="9D7760"/>
          <w:insideH w:val="nil"/>
          <w:insideV w:val="nil"/>
        </w:tcBorders>
      </w:tcPr>
    </w:tblStylePr>
    <w:tblStylePr w:type="firstCol">
      <w:rPr>
        <w:b/>
        <w:bCs/>
      </w:rPr>
    </w:tblStylePr>
    <w:tblStylePr w:type="lastCol">
      <w:rPr>
        <w:b/>
        <w:bCs/>
      </w:rPr>
    </w:tblStylePr>
    <w:tblStylePr w:type="band1Vert">
      <w:tblPr/>
      <w:tcPr>
        <w:shd w:val="clear" w:color="auto" w:fill="DED2CA"/>
      </w:tcPr>
    </w:tblStylePr>
    <w:tblStylePr w:type="band1Horz">
      <w:tblPr/>
      <w:tcPr>
        <w:tcBorders>
          <w:insideH w:val="nil"/>
          <w:insideV w:val="nil"/>
        </w:tcBorders>
        <w:shd w:val="clear" w:color="auto" w:fill="DED2CA"/>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4B6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B6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83E07"/>
    <w:pPr>
      <w:widowControl w:val="0"/>
      <w:overflowPunct w:val="0"/>
      <w:autoSpaceDE w:val="0"/>
      <w:autoSpaceDN w:val="0"/>
      <w:adjustRightInd w:val="0"/>
      <w:spacing w:after="120" w:line="240" w:lineRule="auto"/>
      <w:textAlignment w:val="baseline"/>
    </w:pPr>
    <w:rPr>
      <w:rFonts w:ascii="Arial" w:eastAsia="Times New Roman" w:hAnsi="Arial" w:cs="Times New Roman"/>
      <w:sz w:val="24"/>
      <w:szCs w:val="20"/>
      <w:lang w:val="en-GB"/>
    </w:rPr>
  </w:style>
  <w:style w:type="character" w:customStyle="1" w:styleId="BodyTextChar">
    <w:name w:val="Body Text Char"/>
    <w:basedOn w:val="DefaultParagraphFont"/>
    <w:link w:val="BodyText"/>
    <w:rsid w:val="00A83E07"/>
    <w:rPr>
      <w:rFonts w:ascii="Arial" w:eastAsia="Times New Roman" w:hAnsi="Arial" w:cs="Times New Roman"/>
      <w:sz w:val="24"/>
      <w:szCs w:val="20"/>
      <w:lang w:val="en-GB"/>
    </w:rPr>
  </w:style>
  <w:style w:type="paragraph" w:styleId="FootnoteText">
    <w:name w:val="footnote text"/>
    <w:basedOn w:val="Normal"/>
    <w:link w:val="FootnoteTextChar"/>
    <w:uiPriority w:val="99"/>
    <w:unhideWhenUsed/>
    <w:rsid w:val="008D7A2E"/>
    <w:pPr>
      <w:spacing w:after="0" w:line="240" w:lineRule="auto"/>
      <w:jc w:val="left"/>
    </w:pPr>
    <w:rPr>
      <w:rFonts w:asciiTheme="minorHAnsi" w:hAnsiTheme="minorHAnsi"/>
      <w:sz w:val="20"/>
      <w:szCs w:val="20"/>
    </w:rPr>
  </w:style>
  <w:style w:type="character" w:customStyle="1" w:styleId="FootnoteTextChar">
    <w:name w:val="Footnote Text Char"/>
    <w:basedOn w:val="DefaultParagraphFont"/>
    <w:link w:val="FootnoteText"/>
    <w:uiPriority w:val="99"/>
    <w:rsid w:val="008D7A2E"/>
    <w:rPr>
      <w:sz w:val="20"/>
      <w:szCs w:val="20"/>
    </w:rPr>
  </w:style>
  <w:style w:type="character" w:styleId="FootnoteReference">
    <w:name w:val="footnote reference"/>
    <w:basedOn w:val="DefaultParagraphFont"/>
    <w:uiPriority w:val="99"/>
    <w:unhideWhenUsed/>
    <w:rsid w:val="008D7A2E"/>
    <w:rPr>
      <w:vertAlign w:val="superscript"/>
    </w:rPr>
  </w:style>
  <w:style w:type="paragraph" w:styleId="Quote">
    <w:name w:val="Quote"/>
    <w:basedOn w:val="Normal"/>
    <w:next w:val="Normal"/>
    <w:link w:val="QuoteChar"/>
    <w:uiPriority w:val="29"/>
    <w:qFormat/>
    <w:rsid w:val="008D7A2E"/>
    <w:pPr>
      <w:spacing w:line="276" w:lineRule="auto"/>
      <w:jc w:val="left"/>
    </w:pPr>
    <w:rPr>
      <w:rFonts w:asciiTheme="minorHAnsi" w:hAnsiTheme="minorHAnsi"/>
      <w:i/>
      <w:iCs/>
      <w:color w:val="14155F" w:themeColor="text1"/>
    </w:rPr>
  </w:style>
  <w:style w:type="character" w:customStyle="1" w:styleId="QuoteChar">
    <w:name w:val="Quote Char"/>
    <w:basedOn w:val="DefaultParagraphFont"/>
    <w:link w:val="Quote"/>
    <w:uiPriority w:val="29"/>
    <w:rsid w:val="008D7A2E"/>
    <w:rPr>
      <w:i/>
      <w:iCs/>
      <w:color w:val="14155F" w:themeColor="text1"/>
    </w:rPr>
  </w:style>
  <w:style w:type="paragraph" w:styleId="NormalWeb">
    <w:name w:val="Normal (Web)"/>
    <w:basedOn w:val="Normal"/>
    <w:uiPriority w:val="99"/>
    <w:unhideWhenUsed/>
    <w:rsid w:val="00F205AC"/>
    <w:pPr>
      <w:spacing w:before="100" w:beforeAutospacing="1" w:after="100" w:afterAutospacing="1" w:line="240" w:lineRule="auto"/>
      <w:jc w:val="left"/>
    </w:pPr>
    <w:rPr>
      <w:rFonts w:ascii="Times" w:hAnsi="Times" w:cs="Times New Roman"/>
      <w:sz w:val="20"/>
      <w:szCs w:val="20"/>
      <w:lang w:val="es-ES_tradnl" w:eastAsia="es-ES"/>
    </w:rPr>
  </w:style>
  <w:style w:type="character" w:customStyle="1" w:styleId="apple-converted-space">
    <w:name w:val="apple-converted-space"/>
    <w:basedOn w:val="DefaultParagraphFont"/>
    <w:rsid w:val="00F205AC"/>
  </w:style>
  <w:style w:type="table" w:customStyle="1" w:styleId="TableGrid2">
    <w:name w:val="Table Grid2"/>
    <w:basedOn w:val="TableNormal"/>
    <w:next w:val="TableGrid"/>
    <w:uiPriority w:val="59"/>
    <w:rsid w:val="00B94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C62FE5"/>
    <w:pPr>
      <w:spacing w:after="0" w:line="240" w:lineRule="auto"/>
    </w:pPr>
    <w:tblPr>
      <w:tblStyleRowBandSize w:val="1"/>
      <w:tblStyleColBandSize w:val="1"/>
      <w:tblInd w:w="0" w:type="dxa"/>
      <w:tblBorders>
        <w:top w:val="single" w:sz="8" w:space="0" w:color="8C914F" w:themeColor="accent6"/>
        <w:left w:val="single" w:sz="8" w:space="0" w:color="8C914F" w:themeColor="accent6"/>
        <w:bottom w:val="single" w:sz="8" w:space="0" w:color="8C914F" w:themeColor="accent6"/>
        <w:right w:val="single" w:sz="8" w:space="0" w:color="8C914F" w:themeColor="accent6"/>
        <w:insideH w:val="single" w:sz="8" w:space="0" w:color="8C914F" w:themeColor="accent6"/>
        <w:insideV w:val="single" w:sz="8" w:space="0" w:color="8C914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C914F" w:themeColor="accent6"/>
          <w:left w:val="single" w:sz="8" w:space="0" w:color="8C914F" w:themeColor="accent6"/>
          <w:bottom w:val="single" w:sz="18" w:space="0" w:color="8C914F" w:themeColor="accent6"/>
          <w:right w:val="single" w:sz="8" w:space="0" w:color="8C914F" w:themeColor="accent6"/>
          <w:insideH w:val="nil"/>
          <w:insideV w:val="single" w:sz="8" w:space="0" w:color="8C914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914F" w:themeColor="accent6"/>
          <w:left w:val="single" w:sz="8" w:space="0" w:color="8C914F" w:themeColor="accent6"/>
          <w:bottom w:val="single" w:sz="8" w:space="0" w:color="8C914F" w:themeColor="accent6"/>
          <w:right w:val="single" w:sz="8" w:space="0" w:color="8C914F" w:themeColor="accent6"/>
          <w:insideH w:val="nil"/>
          <w:insideV w:val="single" w:sz="8" w:space="0" w:color="8C914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914F" w:themeColor="accent6"/>
          <w:left w:val="single" w:sz="8" w:space="0" w:color="8C914F" w:themeColor="accent6"/>
          <w:bottom w:val="single" w:sz="8" w:space="0" w:color="8C914F" w:themeColor="accent6"/>
          <w:right w:val="single" w:sz="8" w:space="0" w:color="8C914F" w:themeColor="accent6"/>
        </w:tcBorders>
      </w:tcPr>
    </w:tblStylePr>
    <w:tblStylePr w:type="band1Vert">
      <w:tblPr/>
      <w:tcPr>
        <w:tcBorders>
          <w:top w:val="single" w:sz="8" w:space="0" w:color="8C914F" w:themeColor="accent6"/>
          <w:left w:val="single" w:sz="8" w:space="0" w:color="8C914F" w:themeColor="accent6"/>
          <w:bottom w:val="single" w:sz="8" w:space="0" w:color="8C914F" w:themeColor="accent6"/>
          <w:right w:val="single" w:sz="8" w:space="0" w:color="8C914F" w:themeColor="accent6"/>
        </w:tcBorders>
        <w:shd w:val="clear" w:color="auto" w:fill="E4E6D1" w:themeFill="accent6" w:themeFillTint="3F"/>
      </w:tcPr>
    </w:tblStylePr>
    <w:tblStylePr w:type="band1Horz">
      <w:tblPr/>
      <w:tcPr>
        <w:tcBorders>
          <w:top w:val="single" w:sz="8" w:space="0" w:color="8C914F" w:themeColor="accent6"/>
          <w:left w:val="single" w:sz="8" w:space="0" w:color="8C914F" w:themeColor="accent6"/>
          <w:bottom w:val="single" w:sz="8" w:space="0" w:color="8C914F" w:themeColor="accent6"/>
          <w:right w:val="single" w:sz="8" w:space="0" w:color="8C914F" w:themeColor="accent6"/>
          <w:insideV w:val="single" w:sz="8" w:space="0" w:color="8C914F" w:themeColor="accent6"/>
        </w:tcBorders>
        <w:shd w:val="clear" w:color="auto" w:fill="E4E6D1" w:themeFill="accent6" w:themeFillTint="3F"/>
      </w:tcPr>
    </w:tblStylePr>
    <w:tblStylePr w:type="band2Horz">
      <w:tblPr/>
      <w:tcPr>
        <w:tcBorders>
          <w:top w:val="single" w:sz="8" w:space="0" w:color="8C914F" w:themeColor="accent6"/>
          <w:left w:val="single" w:sz="8" w:space="0" w:color="8C914F" w:themeColor="accent6"/>
          <w:bottom w:val="single" w:sz="8" w:space="0" w:color="8C914F" w:themeColor="accent6"/>
          <w:right w:val="single" w:sz="8" w:space="0" w:color="8C914F" w:themeColor="accent6"/>
          <w:insideV w:val="single" w:sz="8" w:space="0" w:color="8C914F" w:themeColor="accent6"/>
        </w:tcBorders>
      </w:tcPr>
    </w:tblStylePr>
  </w:style>
  <w:style w:type="paragraph" w:styleId="Revision">
    <w:name w:val="Revision"/>
    <w:hidden/>
    <w:uiPriority w:val="99"/>
    <w:semiHidden/>
    <w:rsid w:val="00364DF4"/>
    <w:pPr>
      <w:spacing w:after="0" w:line="240" w:lineRule="auto"/>
    </w:pPr>
    <w:rPr>
      <w:rFonts w:ascii="Franklin Gothic Book" w:hAnsi="Franklin Gothic Book"/>
    </w:rPr>
  </w:style>
  <w:style w:type="table" w:styleId="LightList-Accent6">
    <w:name w:val="Light List Accent 6"/>
    <w:basedOn w:val="TableNormal"/>
    <w:uiPriority w:val="61"/>
    <w:rsid w:val="00092FBA"/>
    <w:pPr>
      <w:spacing w:after="0" w:line="240" w:lineRule="auto"/>
    </w:pPr>
    <w:tblPr>
      <w:tblStyleRowBandSize w:val="1"/>
      <w:tblStyleColBandSize w:val="1"/>
      <w:tblInd w:w="0" w:type="dxa"/>
      <w:tblBorders>
        <w:top w:val="single" w:sz="8" w:space="0" w:color="8C914F" w:themeColor="accent6"/>
        <w:left w:val="single" w:sz="8" w:space="0" w:color="8C914F" w:themeColor="accent6"/>
        <w:bottom w:val="single" w:sz="8" w:space="0" w:color="8C914F" w:themeColor="accent6"/>
        <w:right w:val="single" w:sz="8" w:space="0" w:color="8C914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914F" w:themeFill="accent6"/>
      </w:tcPr>
    </w:tblStylePr>
    <w:tblStylePr w:type="lastRow">
      <w:pPr>
        <w:spacing w:before="0" w:after="0" w:line="240" w:lineRule="auto"/>
      </w:pPr>
      <w:rPr>
        <w:b/>
        <w:bCs/>
      </w:rPr>
      <w:tblPr/>
      <w:tcPr>
        <w:tcBorders>
          <w:top w:val="double" w:sz="6" w:space="0" w:color="8C914F" w:themeColor="accent6"/>
          <w:left w:val="single" w:sz="8" w:space="0" w:color="8C914F" w:themeColor="accent6"/>
          <w:bottom w:val="single" w:sz="8" w:space="0" w:color="8C914F" w:themeColor="accent6"/>
          <w:right w:val="single" w:sz="8" w:space="0" w:color="8C914F" w:themeColor="accent6"/>
        </w:tcBorders>
      </w:tcPr>
    </w:tblStylePr>
    <w:tblStylePr w:type="firstCol">
      <w:rPr>
        <w:b/>
        <w:bCs/>
      </w:rPr>
    </w:tblStylePr>
    <w:tblStylePr w:type="lastCol">
      <w:rPr>
        <w:b/>
        <w:bCs/>
      </w:rPr>
    </w:tblStylePr>
    <w:tblStylePr w:type="band1Vert">
      <w:tblPr/>
      <w:tcPr>
        <w:tcBorders>
          <w:top w:val="single" w:sz="8" w:space="0" w:color="8C914F" w:themeColor="accent6"/>
          <w:left w:val="single" w:sz="8" w:space="0" w:color="8C914F" w:themeColor="accent6"/>
          <w:bottom w:val="single" w:sz="8" w:space="0" w:color="8C914F" w:themeColor="accent6"/>
          <w:right w:val="single" w:sz="8" w:space="0" w:color="8C914F" w:themeColor="accent6"/>
        </w:tcBorders>
      </w:tcPr>
    </w:tblStylePr>
    <w:tblStylePr w:type="band1Horz">
      <w:tblPr/>
      <w:tcPr>
        <w:tcBorders>
          <w:top w:val="single" w:sz="8" w:space="0" w:color="8C914F" w:themeColor="accent6"/>
          <w:left w:val="single" w:sz="8" w:space="0" w:color="8C914F" w:themeColor="accent6"/>
          <w:bottom w:val="single" w:sz="8" w:space="0" w:color="8C914F" w:themeColor="accent6"/>
          <w:right w:val="single" w:sz="8" w:space="0" w:color="8C914F" w:themeColor="accent6"/>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3"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A3D"/>
    <w:pPr>
      <w:spacing w:line="280" w:lineRule="atLeast"/>
      <w:jc w:val="both"/>
    </w:pPr>
    <w:rPr>
      <w:rFonts w:ascii="Franklin Gothic Book" w:hAnsi="Franklin Gothic Book"/>
    </w:rPr>
  </w:style>
  <w:style w:type="paragraph" w:styleId="Heading1">
    <w:name w:val="heading 1"/>
    <w:basedOn w:val="Normal"/>
    <w:next w:val="Normal"/>
    <w:link w:val="Heading1Char"/>
    <w:uiPriority w:val="9"/>
    <w:qFormat/>
    <w:rsid w:val="00A3007F"/>
    <w:pPr>
      <w:keepNext/>
      <w:keepLines/>
      <w:spacing w:before="720" w:after="360" w:line="240" w:lineRule="auto"/>
      <w:jc w:val="left"/>
      <w:outlineLvl w:val="0"/>
    </w:pPr>
    <w:rPr>
      <w:rFonts w:ascii="Franklin Gothic Heavy" w:eastAsiaTheme="majorEastAsia" w:hAnsi="Franklin Gothic Heavy" w:cstheme="majorBidi"/>
      <w:bCs/>
      <w:color w:val="14155F" w:themeColor="accent1"/>
      <w:sz w:val="48"/>
      <w:szCs w:val="28"/>
    </w:rPr>
  </w:style>
  <w:style w:type="paragraph" w:styleId="Heading2">
    <w:name w:val="heading 2"/>
    <w:basedOn w:val="Normal"/>
    <w:next w:val="Normal"/>
    <w:link w:val="Heading2Char"/>
    <w:uiPriority w:val="9"/>
    <w:unhideWhenUsed/>
    <w:qFormat/>
    <w:rsid w:val="00752335"/>
    <w:pPr>
      <w:keepNext/>
      <w:keepLines/>
      <w:pBdr>
        <w:bottom w:val="dotted" w:sz="18" w:space="0" w:color="8C914F" w:themeColor="accent6"/>
      </w:pBdr>
      <w:tabs>
        <w:tab w:val="left" w:pos="360"/>
      </w:tabs>
      <w:spacing w:before="360" w:after="120"/>
      <w:jc w:val="left"/>
      <w:outlineLvl w:val="1"/>
    </w:pPr>
    <w:rPr>
      <w:rFonts w:ascii="Franklin Gothic Demi" w:eastAsiaTheme="majorEastAsia" w:hAnsi="Franklin Gothic Demi" w:cstheme="majorBidi"/>
      <w:bCs/>
      <w:color w:val="14155F" w:themeColor="accent1"/>
      <w:sz w:val="32"/>
      <w:szCs w:val="26"/>
    </w:rPr>
  </w:style>
  <w:style w:type="paragraph" w:styleId="Heading3">
    <w:name w:val="heading 3"/>
    <w:basedOn w:val="Normal"/>
    <w:next w:val="Normal"/>
    <w:link w:val="Heading3Char"/>
    <w:uiPriority w:val="9"/>
    <w:unhideWhenUsed/>
    <w:qFormat/>
    <w:rsid w:val="00482D0D"/>
    <w:pPr>
      <w:keepNext/>
      <w:keepLines/>
      <w:pBdr>
        <w:bottom w:val="dotted" w:sz="12" w:space="1" w:color="8C914F" w:themeColor="accent6"/>
      </w:pBdr>
      <w:spacing w:before="300" w:after="80"/>
      <w:jc w:val="left"/>
      <w:outlineLvl w:val="2"/>
    </w:pPr>
    <w:rPr>
      <w:rFonts w:ascii="Franklin Gothic Medium" w:eastAsiaTheme="majorEastAsia" w:hAnsi="Franklin Gothic Medium" w:cstheme="majorBidi"/>
      <w:bCs/>
      <w:color w:val="14155F" w:themeColor="accent1"/>
      <w:sz w:val="28"/>
    </w:rPr>
  </w:style>
  <w:style w:type="paragraph" w:styleId="Heading4">
    <w:name w:val="heading 4"/>
    <w:basedOn w:val="Normal"/>
    <w:next w:val="Normal"/>
    <w:link w:val="Heading4Char"/>
    <w:uiPriority w:val="9"/>
    <w:unhideWhenUsed/>
    <w:qFormat/>
    <w:rsid w:val="00EA1FCD"/>
    <w:pPr>
      <w:keepNext/>
      <w:keepLines/>
      <w:spacing w:before="200" w:after="0"/>
      <w:outlineLvl w:val="3"/>
    </w:pPr>
    <w:rPr>
      <w:rFonts w:ascii="Franklin Gothic Demi Cond" w:eastAsiaTheme="majorEastAsia" w:hAnsi="Franklin Gothic Demi Cond" w:cstheme="majorBidi"/>
      <w:bCs/>
      <w:i/>
      <w:iCs/>
      <w:color w:val="14155F" w:themeColor="accent1"/>
      <w:sz w:val="24"/>
    </w:rPr>
  </w:style>
  <w:style w:type="paragraph" w:styleId="Heading5">
    <w:name w:val="heading 5"/>
    <w:basedOn w:val="Heading4"/>
    <w:next w:val="Normal"/>
    <w:link w:val="Heading5Char"/>
    <w:uiPriority w:val="9"/>
    <w:unhideWhenUsed/>
    <w:qFormat/>
    <w:rsid w:val="000B0293"/>
    <w:pPr>
      <w:outlineLvl w:val="4"/>
    </w:pPr>
    <w:rPr>
      <w:rFonts w:ascii="Franklin Gothic Book" w:hAnsi="Franklin Gothic Book"/>
      <w:color w:val="0A0A2F" w:themeColor="accent1" w:themeShade="7F"/>
      <w:sz w:val="22"/>
    </w:rPr>
  </w:style>
  <w:style w:type="paragraph" w:styleId="Heading6">
    <w:name w:val="heading 6"/>
    <w:basedOn w:val="Heading5"/>
    <w:next w:val="Normal"/>
    <w:link w:val="Heading6Char"/>
    <w:uiPriority w:val="9"/>
    <w:unhideWhenUsed/>
    <w:rsid w:val="00030602"/>
    <w:pPr>
      <w:outlineLvl w:val="5"/>
    </w:pPr>
    <w:rPr>
      <w:b/>
      <w:i w:val="0"/>
      <w:iCs w:val="0"/>
      <w:color w:val="14155F" w:themeColor="accent1"/>
    </w:rPr>
  </w:style>
  <w:style w:type="paragraph" w:styleId="Heading7">
    <w:name w:val="heading 7"/>
    <w:next w:val="Normal"/>
    <w:link w:val="Heading7Char"/>
    <w:uiPriority w:val="9"/>
    <w:unhideWhenUsed/>
    <w:rsid w:val="0070365D"/>
    <w:pPr>
      <w:keepNext/>
      <w:keepLines/>
      <w:spacing w:before="200" w:after="0"/>
      <w:outlineLvl w:val="6"/>
    </w:pPr>
    <w:rPr>
      <w:rFonts w:ascii="Franklin Gothic Book" w:eastAsiaTheme="majorEastAsia" w:hAnsi="Franklin Gothic Book" w:cstheme="majorBidi"/>
      <w:b/>
      <w:i/>
      <w:iCs/>
      <w:color w:val="14155F" w:themeColor="accent1"/>
      <w:sz w:val="20"/>
    </w:rPr>
  </w:style>
  <w:style w:type="paragraph" w:styleId="Heading8">
    <w:name w:val="heading 8"/>
    <w:basedOn w:val="Normal"/>
    <w:next w:val="Normal"/>
    <w:link w:val="Heading8Char"/>
    <w:uiPriority w:val="9"/>
    <w:semiHidden/>
    <w:unhideWhenUsed/>
    <w:qFormat/>
    <w:rsid w:val="00782CCE"/>
    <w:pPr>
      <w:keepNext/>
      <w:keepLines/>
      <w:spacing w:before="200" w:after="0"/>
      <w:outlineLvl w:val="7"/>
    </w:pPr>
    <w:rPr>
      <w:rFonts w:asciiTheme="majorHAnsi" w:eastAsiaTheme="majorEastAsia" w:hAnsiTheme="majorHAnsi" w:cstheme="majorBidi"/>
      <w:color w:val="2526B0" w:themeColor="text1" w:themeTint="BF"/>
      <w:szCs w:val="20"/>
    </w:rPr>
  </w:style>
  <w:style w:type="paragraph" w:styleId="Heading9">
    <w:name w:val="heading 9"/>
    <w:basedOn w:val="Normal"/>
    <w:next w:val="Normal"/>
    <w:link w:val="Heading9Char"/>
    <w:uiPriority w:val="9"/>
    <w:semiHidden/>
    <w:unhideWhenUsed/>
    <w:qFormat/>
    <w:rsid w:val="00782CCE"/>
    <w:pPr>
      <w:keepNext/>
      <w:keepLines/>
      <w:spacing w:before="200" w:after="0"/>
      <w:outlineLvl w:val="8"/>
    </w:pPr>
    <w:rPr>
      <w:rFonts w:asciiTheme="majorHAnsi" w:eastAsiaTheme="majorEastAsia" w:hAnsiTheme="majorHAnsi" w:cstheme="majorBidi"/>
      <w:i/>
      <w:iCs/>
      <w:color w:val="2526B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07F"/>
    <w:rPr>
      <w:rFonts w:ascii="Franklin Gothic Heavy" w:eastAsiaTheme="majorEastAsia" w:hAnsi="Franklin Gothic Heavy" w:cstheme="majorBidi"/>
      <w:bCs/>
      <w:color w:val="14155F" w:themeColor="accent1"/>
      <w:sz w:val="48"/>
      <w:szCs w:val="28"/>
    </w:rPr>
  </w:style>
  <w:style w:type="character" w:customStyle="1" w:styleId="Heading2Char">
    <w:name w:val="Heading 2 Char"/>
    <w:basedOn w:val="DefaultParagraphFont"/>
    <w:link w:val="Heading2"/>
    <w:uiPriority w:val="9"/>
    <w:rsid w:val="00482D0D"/>
    <w:rPr>
      <w:rFonts w:ascii="Franklin Gothic Demi" w:eastAsiaTheme="majorEastAsia" w:hAnsi="Franklin Gothic Demi" w:cstheme="majorBidi"/>
      <w:bCs/>
      <w:color w:val="14155F" w:themeColor="accent1"/>
      <w:sz w:val="32"/>
      <w:szCs w:val="26"/>
    </w:rPr>
  </w:style>
  <w:style w:type="character" w:customStyle="1" w:styleId="Heading3Char">
    <w:name w:val="Heading 3 Char"/>
    <w:basedOn w:val="DefaultParagraphFont"/>
    <w:link w:val="Heading3"/>
    <w:uiPriority w:val="9"/>
    <w:rsid w:val="00482D0D"/>
    <w:rPr>
      <w:rFonts w:ascii="Franklin Gothic Medium" w:eastAsiaTheme="majorEastAsia" w:hAnsi="Franklin Gothic Medium" w:cstheme="majorBidi"/>
      <w:bCs/>
      <w:color w:val="14155F" w:themeColor="accent1"/>
      <w:sz w:val="28"/>
    </w:rPr>
  </w:style>
  <w:style w:type="character" w:styleId="SubtleEmphasis">
    <w:name w:val="Subtle Emphasis"/>
    <w:basedOn w:val="DefaultParagraphFont"/>
    <w:uiPriority w:val="19"/>
    <w:qFormat/>
    <w:rsid w:val="005C31E7"/>
    <w:rPr>
      <w:i/>
      <w:iCs/>
      <w:color w:val="8C914F" w:themeColor="accent6"/>
    </w:rPr>
  </w:style>
  <w:style w:type="paragraph" w:customStyle="1" w:styleId="Documenttype">
    <w:name w:val="Document type"/>
    <w:qFormat/>
    <w:rsid w:val="00F40F53"/>
    <w:rPr>
      <w:rFonts w:ascii="Franklin Gothic Demi Cond" w:eastAsiaTheme="majorEastAsia" w:hAnsi="Franklin Gothic Demi Cond" w:cstheme="majorBidi"/>
      <w:bCs/>
      <w:color w:val="14155F" w:themeColor="text1"/>
      <w:sz w:val="28"/>
      <w:szCs w:val="60"/>
    </w:rPr>
  </w:style>
  <w:style w:type="character" w:customStyle="1" w:styleId="Heading4Char">
    <w:name w:val="Heading 4 Char"/>
    <w:basedOn w:val="DefaultParagraphFont"/>
    <w:link w:val="Heading4"/>
    <w:uiPriority w:val="9"/>
    <w:rsid w:val="00EA1FCD"/>
    <w:rPr>
      <w:rFonts w:ascii="Franklin Gothic Demi Cond" w:eastAsiaTheme="majorEastAsia" w:hAnsi="Franklin Gothic Demi Cond" w:cstheme="majorBidi"/>
      <w:bCs/>
      <w:i/>
      <w:iCs/>
      <w:color w:val="14155F" w:themeColor="accent1"/>
      <w:sz w:val="24"/>
    </w:rPr>
  </w:style>
  <w:style w:type="character" w:customStyle="1" w:styleId="Heading5Char">
    <w:name w:val="Heading 5 Char"/>
    <w:basedOn w:val="DefaultParagraphFont"/>
    <w:link w:val="Heading5"/>
    <w:uiPriority w:val="9"/>
    <w:rsid w:val="000B0293"/>
    <w:rPr>
      <w:rFonts w:ascii="Franklin Gothic Book" w:eastAsiaTheme="majorEastAsia" w:hAnsi="Franklin Gothic Book" w:cstheme="majorBidi"/>
      <w:bCs/>
      <w:i/>
      <w:iCs/>
      <w:color w:val="0A0A2F" w:themeColor="accent1" w:themeShade="7F"/>
    </w:rPr>
  </w:style>
  <w:style w:type="character" w:customStyle="1" w:styleId="Heading6Char">
    <w:name w:val="Heading 6 Char"/>
    <w:basedOn w:val="DefaultParagraphFont"/>
    <w:link w:val="Heading6"/>
    <w:uiPriority w:val="9"/>
    <w:rsid w:val="00030602"/>
    <w:rPr>
      <w:rFonts w:ascii="Franklin Gothic Book" w:eastAsiaTheme="majorEastAsia" w:hAnsi="Franklin Gothic Book" w:cstheme="majorBidi"/>
      <w:b/>
      <w:bCs/>
      <w:color w:val="14155F" w:themeColor="accent1"/>
    </w:rPr>
  </w:style>
  <w:style w:type="character" w:customStyle="1" w:styleId="Heading7Char">
    <w:name w:val="Heading 7 Char"/>
    <w:basedOn w:val="DefaultParagraphFont"/>
    <w:link w:val="Heading7"/>
    <w:uiPriority w:val="9"/>
    <w:rsid w:val="0070365D"/>
    <w:rPr>
      <w:rFonts w:ascii="Franklin Gothic Book" w:eastAsiaTheme="majorEastAsia" w:hAnsi="Franklin Gothic Book" w:cstheme="majorBidi"/>
      <w:b/>
      <w:i/>
      <w:iCs/>
      <w:color w:val="14155F" w:themeColor="accent1"/>
      <w:sz w:val="20"/>
    </w:rPr>
  </w:style>
  <w:style w:type="paragraph" w:styleId="BalloonText">
    <w:name w:val="Balloon Text"/>
    <w:basedOn w:val="Normal"/>
    <w:link w:val="BalloonTextChar"/>
    <w:uiPriority w:val="99"/>
    <w:semiHidden/>
    <w:unhideWhenUsed/>
    <w:rsid w:val="00EA1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FCD"/>
    <w:rPr>
      <w:rFonts w:ascii="Tahoma" w:hAnsi="Tahoma" w:cs="Tahoma"/>
      <w:sz w:val="16"/>
      <w:szCs w:val="16"/>
    </w:rPr>
  </w:style>
  <w:style w:type="paragraph" w:styleId="Header">
    <w:name w:val="header"/>
    <w:basedOn w:val="Normal"/>
    <w:link w:val="HeaderChar"/>
    <w:uiPriority w:val="99"/>
    <w:unhideWhenUsed/>
    <w:rsid w:val="00BA40CE"/>
    <w:pPr>
      <w:tabs>
        <w:tab w:val="center" w:pos="4680"/>
        <w:tab w:val="right" w:pos="9360"/>
      </w:tabs>
      <w:spacing w:after="0" w:line="240" w:lineRule="auto"/>
      <w:jc w:val="center"/>
    </w:pPr>
    <w:rPr>
      <w:rFonts w:ascii="Franklin Gothic Demi" w:hAnsi="Franklin Gothic Demi"/>
      <w:color w:val="14155F" w:themeColor="text1"/>
    </w:rPr>
  </w:style>
  <w:style w:type="character" w:customStyle="1" w:styleId="HeaderChar">
    <w:name w:val="Header Char"/>
    <w:basedOn w:val="DefaultParagraphFont"/>
    <w:link w:val="Header"/>
    <w:uiPriority w:val="99"/>
    <w:rsid w:val="00BA40CE"/>
    <w:rPr>
      <w:rFonts w:ascii="Franklin Gothic Demi" w:hAnsi="Franklin Gothic Demi"/>
      <w:color w:val="14155F" w:themeColor="text1"/>
      <w:sz w:val="20"/>
    </w:rPr>
  </w:style>
  <w:style w:type="paragraph" w:styleId="Footer">
    <w:name w:val="footer"/>
    <w:basedOn w:val="Normal"/>
    <w:link w:val="FooterChar"/>
    <w:uiPriority w:val="99"/>
    <w:unhideWhenUsed/>
    <w:rsid w:val="0051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482"/>
    <w:rPr>
      <w:rFonts w:ascii="Franklin Gothic Book" w:hAnsi="Franklin Gothic Book"/>
      <w:sz w:val="20"/>
    </w:rPr>
  </w:style>
  <w:style w:type="paragraph" w:customStyle="1" w:styleId="Page">
    <w:name w:val="Page"/>
    <w:basedOn w:val="Normal"/>
    <w:qFormat/>
    <w:rsid w:val="009E50F3"/>
    <w:pPr>
      <w:spacing w:after="0" w:line="240" w:lineRule="auto"/>
      <w:jc w:val="center"/>
    </w:pPr>
    <w:rPr>
      <w:rFonts w:ascii="Franklin Gothic Heavy" w:hAnsi="Franklin Gothic Heavy"/>
      <w:noProof/>
      <w:color w:val="14155F" w:themeColor="text1"/>
      <w:sz w:val="16"/>
    </w:rPr>
  </w:style>
  <w:style w:type="paragraph" w:styleId="Title">
    <w:name w:val="Title"/>
    <w:next w:val="Normal"/>
    <w:link w:val="TitleChar"/>
    <w:uiPriority w:val="10"/>
    <w:rsid w:val="00482D0D"/>
    <w:pPr>
      <w:keepNext/>
      <w:keepLines/>
      <w:spacing w:before="1200" w:after="360" w:line="800" w:lineRule="atLeast"/>
      <w:outlineLvl w:val="0"/>
    </w:pPr>
    <w:rPr>
      <w:rFonts w:ascii="Franklin Gothic Heavy" w:eastAsiaTheme="majorEastAsia" w:hAnsi="Franklin Gothic Heavy" w:cstheme="majorBidi"/>
      <w:bCs/>
      <w:color w:val="14155F" w:themeColor="accent1"/>
      <w:sz w:val="72"/>
      <w:szCs w:val="60"/>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482D0D"/>
    <w:rPr>
      <w:rFonts w:ascii="Franklin Gothic Heavy" w:eastAsiaTheme="majorEastAsia" w:hAnsi="Franklin Gothic Heavy" w:cstheme="majorBidi"/>
      <w:bCs/>
      <w:color w:val="14155F" w:themeColor="accent1"/>
      <w:sz w:val="72"/>
      <w:szCs w:val="60"/>
      <w14:shadow w14:blurRad="50800" w14:dist="38100" w14:dir="2700000" w14:sx="100000" w14:sy="100000" w14:kx="0" w14:ky="0" w14:algn="tl">
        <w14:srgbClr w14:val="000000">
          <w14:alpha w14:val="60000"/>
        </w14:srgbClr>
      </w14:shadow>
    </w:rPr>
  </w:style>
  <w:style w:type="paragraph" w:styleId="ListParagraph">
    <w:name w:val="List Paragraph"/>
    <w:basedOn w:val="Normal"/>
    <w:uiPriority w:val="34"/>
    <w:qFormat/>
    <w:rsid w:val="00670139"/>
    <w:pPr>
      <w:ind w:left="720"/>
      <w:contextualSpacing/>
    </w:pPr>
  </w:style>
  <w:style w:type="paragraph" w:customStyle="1" w:styleId="Sidebarbullet">
    <w:name w:val="Sidebar bullet"/>
    <w:basedOn w:val="ListParagraph"/>
    <w:qFormat/>
    <w:rsid w:val="005A5D16"/>
    <w:pPr>
      <w:numPr>
        <w:numId w:val="1"/>
      </w:numPr>
      <w:spacing w:after="80" w:line="200" w:lineRule="atLeast"/>
      <w:ind w:left="187" w:hanging="187"/>
    </w:pPr>
    <w:rPr>
      <w:rFonts w:ascii="Franklin Gothic Medium Cond" w:hAnsi="Franklin Gothic Medium Cond"/>
      <w:color w:val="14155F" w:themeColor="text1"/>
      <w:sz w:val="16"/>
    </w:rPr>
  </w:style>
  <w:style w:type="paragraph" w:customStyle="1" w:styleId="Sidebartext">
    <w:name w:val="Sidebar text"/>
    <w:basedOn w:val="Normal"/>
    <w:qFormat/>
    <w:rsid w:val="005A5D16"/>
    <w:pPr>
      <w:spacing w:after="80" w:line="200" w:lineRule="atLeast"/>
    </w:pPr>
    <w:rPr>
      <w:rFonts w:ascii="Franklin Gothic Medium Cond" w:hAnsi="Franklin Gothic Medium Cond"/>
      <w:color w:val="14155F" w:themeColor="text1"/>
      <w:sz w:val="16"/>
    </w:rPr>
  </w:style>
  <w:style w:type="paragraph" w:styleId="Caption">
    <w:name w:val="caption"/>
    <w:next w:val="Normal"/>
    <w:uiPriority w:val="35"/>
    <w:qFormat/>
    <w:rsid w:val="00CE67E5"/>
    <w:pPr>
      <w:keepNext/>
      <w:spacing w:before="360" w:after="60" w:line="240" w:lineRule="auto"/>
    </w:pPr>
    <w:rPr>
      <w:rFonts w:ascii="Franklin Gothic Demi" w:eastAsia="Times New Roman" w:hAnsi="Franklin Gothic Demi" w:cs="Times New Roman"/>
      <w:bCs/>
      <w:color w:val="14155F" w:themeColor="text1"/>
      <w:sz w:val="20"/>
      <w:szCs w:val="20"/>
    </w:rPr>
  </w:style>
  <w:style w:type="character" w:customStyle="1" w:styleId="graphics2ndlineformatting">
    <w:name w:val="graphics 2nd line formatting"/>
    <w:basedOn w:val="DefaultParagraphFont"/>
    <w:qFormat/>
    <w:rsid w:val="005A5D16"/>
    <w:rPr>
      <w:rFonts w:ascii="Franklin Gothic Book" w:hAnsi="Franklin Gothic Book"/>
      <w:i w:val="0"/>
      <w:sz w:val="18"/>
      <w:szCs w:val="20"/>
    </w:rPr>
  </w:style>
  <w:style w:type="table" w:styleId="TableGrid">
    <w:name w:val="Table Grid"/>
    <w:basedOn w:val="TableNormal"/>
    <w:uiPriority w:val="59"/>
    <w:rsid w:val="005A4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5A4A70"/>
    <w:pPr>
      <w:spacing w:after="0" w:line="240" w:lineRule="auto"/>
    </w:pPr>
    <w:rPr>
      <w:color w:val="0F0F47" w:themeColor="accent5" w:themeShade="BF"/>
    </w:rPr>
    <w:tblPr>
      <w:tblStyleRowBandSize w:val="1"/>
      <w:tblStyleColBandSize w:val="1"/>
      <w:tblInd w:w="0" w:type="dxa"/>
      <w:tblBorders>
        <w:top w:val="single" w:sz="8" w:space="0" w:color="14155F" w:themeColor="accent5"/>
        <w:bottom w:val="single" w:sz="8" w:space="0" w:color="14155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4155F" w:themeColor="accent5"/>
          <w:left w:val="nil"/>
          <w:bottom w:val="single" w:sz="8" w:space="0" w:color="14155F" w:themeColor="accent5"/>
          <w:right w:val="nil"/>
          <w:insideH w:val="nil"/>
          <w:insideV w:val="nil"/>
        </w:tcBorders>
      </w:tcPr>
    </w:tblStylePr>
    <w:tblStylePr w:type="lastRow">
      <w:pPr>
        <w:spacing w:before="0" w:after="0" w:line="240" w:lineRule="auto"/>
      </w:pPr>
      <w:rPr>
        <w:b/>
        <w:bCs/>
      </w:rPr>
      <w:tblPr/>
      <w:tcPr>
        <w:tcBorders>
          <w:top w:val="single" w:sz="8" w:space="0" w:color="14155F" w:themeColor="accent5"/>
          <w:left w:val="nil"/>
          <w:bottom w:val="single" w:sz="8" w:space="0" w:color="1415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AFEE" w:themeFill="accent5" w:themeFillTint="3F"/>
      </w:tcPr>
    </w:tblStylePr>
    <w:tblStylePr w:type="band1Horz">
      <w:tblPr/>
      <w:tcPr>
        <w:tcBorders>
          <w:left w:val="nil"/>
          <w:right w:val="nil"/>
          <w:insideH w:val="nil"/>
          <w:insideV w:val="nil"/>
        </w:tcBorders>
        <w:shd w:val="clear" w:color="auto" w:fill="AEAFEE" w:themeFill="accent5" w:themeFillTint="3F"/>
      </w:tcPr>
    </w:tblStylePr>
  </w:style>
  <w:style w:type="table" w:styleId="LightShading-Accent4">
    <w:name w:val="Light Shading Accent 4"/>
    <w:basedOn w:val="TableNormal"/>
    <w:uiPriority w:val="60"/>
    <w:rsid w:val="005A4A70"/>
    <w:pPr>
      <w:spacing w:after="0" w:line="240" w:lineRule="auto"/>
    </w:pPr>
    <w:rPr>
      <w:color w:val="4D3B30" w:themeColor="accent4" w:themeShade="BF"/>
    </w:rPr>
    <w:tblPr>
      <w:tblStyleRowBandSize w:val="1"/>
      <w:tblStyleColBandSize w:val="1"/>
      <w:tblInd w:w="0" w:type="dxa"/>
      <w:tblBorders>
        <w:top w:val="single" w:sz="8" w:space="0" w:color="684F40" w:themeColor="accent4"/>
        <w:bottom w:val="single" w:sz="8" w:space="0" w:color="684F4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84F40" w:themeColor="accent4"/>
          <w:left w:val="nil"/>
          <w:bottom w:val="single" w:sz="8" w:space="0" w:color="684F40" w:themeColor="accent4"/>
          <w:right w:val="nil"/>
          <w:insideH w:val="nil"/>
          <w:insideV w:val="nil"/>
        </w:tcBorders>
      </w:tcPr>
    </w:tblStylePr>
    <w:tblStylePr w:type="lastRow">
      <w:pPr>
        <w:spacing w:before="0" w:after="0" w:line="240" w:lineRule="auto"/>
      </w:pPr>
      <w:rPr>
        <w:b/>
        <w:bCs/>
      </w:rPr>
      <w:tblPr/>
      <w:tcPr>
        <w:tcBorders>
          <w:top w:val="single" w:sz="8" w:space="0" w:color="684F40" w:themeColor="accent4"/>
          <w:left w:val="nil"/>
          <w:bottom w:val="single" w:sz="8" w:space="0" w:color="684F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2CA" w:themeFill="accent4" w:themeFillTint="3F"/>
      </w:tcPr>
    </w:tblStylePr>
    <w:tblStylePr w:type="band1Horz">
      <w:tblPr/>
      <w:tcPr>
        <w:tcBorders>
          <w:left w:val="nil"/>
          <w:right w:val="nil"/>
          <w:insideH w:val="nil"/>
          <w:insideV w:val="nil"/>
        </w:tcBorders>
        <w:shd w:val="clear" w:color="auto" w:fill="DED2CA" w:themeFill="accent4" w:themeFillTint="3F"/>
      </w:tcPr>
    </w:tblStylePr>
  </w:style>
  <w:style w:type="table" w:styleId="LightList-Accent4">
    <w:name w:val="Light List Accent 4"/>
    <w:aliases w:val="Nathan Pilot Table"/>
    <w:basedOn w:val="TableNormal"/>
    <w:uiPriority w:val="61"/>
    <w:rsid w:val="00DC570B"/>
    <w:pPr>
      <w:spacing w:after="0" w:line="240" w:lineRule="auto"/>
    </w:pPr>
    <w:rPr>
      <w:rFonts w:ascii="Franklin Gothic Book" w:hAnsi="Franklin Gothic Book"/>
      <w:sz w:val="18"/>
    </w:rPr>
    <w:tblPr>
      <w:tblStyleRowBandSize w:val="1"/>
      <w:tblStyleColBandSize w:val="1"/>
      <w:tblInd w:w="0" w:type="dxa"/>
      <w:tblBorders>
        <w:bottom w:val="single" w:sz="18" w:space="0" w:color="686C3B" w:themeColor="accent6" w:themeShade="BF"/>
      </w:tblBorders>
      <w:tblCellMar>
        <w:top w:w="0" w:type="dxa"/>
        <w:left w:w="108" w:type="dxa"/>
        <w:bottom w:w="0" w:type="dxa"/>
        <w:right w:w="108" w:type="dxa"/>
      </w:tblCellMar>
    </w:tblPr>
    <w:tcPr>
      <w:tcMar>
        <w:left w:w="58" w:type="dxa"/>
        <w:right w:w="58" w:type="dxa"/>
      </w:tcMar>
    </w:tcPr>
    <w:tblStylePr w:type="firstRow">
      <w:pPr>
        <w:spacing w:before="0" w:after="0" w:line="240" w:lineRule="auto"/>
        <w:jc w:val="center"/>
      </w:pPr>
      <w:rPr>
        <w:b w:val="0"/>
        <w:bCs/>
        <w:color w:val="684F40" w:themeColor="text2"/>
      </w:rPr>
      <w:tblPr/>
      <w:tcPr>
        <w:tcBorders>
          <w:top w:val="single" w:sz="18" w:space="0" w:color="686C3B" w:themeColor="accent6" w:themeShade="BF"/>
          <w:left w:val="nil"/>
          <w:bottom w:val="single" w:sz="18" w:space="0" w:color="686C3B" w:themeColor="accent6" w:themeShade="BF"/>
          <w:right w:val="nil"/>
          <w:insideH w:val="nil"/>
          <w:insideV w:val="nil"/>
          <w:tl2br w:val="nil"/>
          <w:tr2bl w:val="nil"/>
        </w:tcBorders>
      </w:tcPr>
    </w:tblStylePr>
    <w:tblStylePr w:type="lastRow">
      <w:pPr>
        <w:spacing w:before="0" w:after="0" w:line="240" w:lineRule="auto"/>
      </w:pPr>
      <w:rPr>
        <w:b w:val="0"/>
        <w:bCs/>
      </w:rPr>
      <w:tblPr/>
      <w:tcPr>
        <w:tcBorders>
          <w:top w:val="nil"/>
          <w:left w:val="nil"/>
          <w:bottom w:val="single" w:sz="18" w:space="0" w:color="686C3B" w:themeColor="accent6" w:themeShade="BF"/>
          <w:right w:val="nil"/>
          <w:insideH w:val="nil"/>
          <w:insideV w:val="nil"/>
          <w:tl2br w:val="nil"/>
          <w:tr2bl w:val="nil"/>
        </w:tcBorders>
      </w:tcPr>
    </w:tblStylePr>
    <w:tblStylePr w:type="firstCol">
      <w:rPr>
        <w:b w:val="0"/>
        <w:bCs/>
      </w:rPr>
    </w:tblStylePr>
    <w:tblStylePr w:type="lastCol">
      <w:rPr>
        <w:b w:val="0"/>
        <w:bCs/>
      </w:rPr>
    </w:tblStylePr>
    <w:tblStylePr w:type="band1Vert">
      <w:tblPr/>
      <w:tcPr>
        <w:tcBorders>
          <w:top w:val="nil"/>
          <w:left w:val="nil"/>
          <w:bottom w:val="nil"/>
          <w:right w:val="nil"/>
          <w:insideH w:val="nil"/>
          <w:insideV w:val="nil"/>
          <w:tl2br w:val="nil"/>
          <w:tr2bl w:val="nil"/>
        </w:tcBorders>
      </w:tcPr>
    </w:tblStylePr>
    <w:tblStylePr w:type="band1Horz">
      <w:tblPr/>
      <w:tcPr>
        <w:shd w:val="clear" w:color="auto" w:fill="D4D6B4" w:themeFill="accent6" w:themeFillTint="66"/>
      </w:tcPr>
    </w:tblStylePr>
    <w:tblStylePr w:type="band2Horz">
      <w:tblPr/>
      <w:tcPr>
        <w:tcBorders>
          <w:top w:val="nil"/>
          <w:left w:val="nil"/>
          <w:bottom w:val="nil"/>
          <w:right w:val="nil"/>
          <w:insideH w:val="nil"/>
          <w:insideV w:val="nil"/>
          <w:tl2br w:val="nil"/>
          <w:tr2bl w:val="nil"/>
        </w:tcBorders>
      </w:tcPr>
    </w:tblStylePr>
  </w:style>
  <w:style w:type="paragraph" w:customStyle="1" w:styleId="ColumnHead">
    <w:name w:val="Column Head"/>
    <w:basedOn w:val="Normal"/>
    <w:qFormat/>
    <w:rsid w:val="00CE67E5"/>
    <w:pPr>
      <w:keepNext/>
      <w:spacing w:after="0" w:line="240" w:lineRule="auto"/>
      <w:jc w:val="center"/>
    </w:pPr>
    <w:rPr>
      <w:rFonts w:ascii="Franklin Gothic Demi" w:hAnsi="Franklin Gothic Demi"/>
      <w:bCs/>
      <w:color w:val="14155F" w:themeColor="text1"/>
      <w:sz w:val="16"/>
    </w:rPr>
  </w:style>
  <w:style w:type="paragraph" w:customStyle="1" w:styleId="Tabletext">
    <w:name w:val="Table text"/>
    <w:basedOn w:val="Normal"/>
    <w:uiPriority w:val="99"/>
    <w:qFormat/>
    <w:rsid w:val="0030741D"/>
    <w:pPr>
      <w:spacing w:after="0" w:line="240" w:lineRule="atLeast"/>
    </w:pPr>
    <w:rPr>
      <w:bCs/>
      <w:sz w:val="16"/>
    </w:rPr>
  </w:style>
  <w:style w:type="character" w:customStyle="1" w:styleId="line">
    <w:name w:val="line"/>
    <w:basedOn w:val="DefaultParagraphFont"/>
    <w:uiPriority w:val="1"/>
    <w:qFormat/>
    <w:rsid w:val="006D4549"/>
    <w:rPr>
      <w:sz w:val="12"/>
      <w:szCs w:val="12"/>
    </w:rPr>
  </w:style>
  <w:style w:type="paragraph" w:customStyle="1" w:styleId="Tablehead">
    <w:name w:val="Table head"/>
    <w:link w:val="TableheadChar1"/>
    <w:rsid w:val="000B0293"/>
    <w:pPr>
      <w:keepNext/>
      <w:spacing w:before="60" w:after="60" w:line="240" w:lineRule="auto"/>
      <w:jc w:val="center"/>
    </w:pPr>
    <w:rPr>
      <w:rFonts w:ascii="Arial Black" w:eastAsia="Times New Roman" w:hAnsi="Arial Black" w:cs="Times New Roman"/>
      <w:sz w:val="16"/>
    </w:rPr>
  </w:style>
  <w:style w:type="paragraph" w:customStyle="1" w:styleId="Tablebullet">
    <w:name w:val="Table bullet"/>
    <w:basedOn w:val="Tabletext"/>
    <w:rsid w:val="000B0293"/>
    <w:pPr>
      <w:numPr>
        <w:numId w:val="2"/>
      </w:numPr>
      <w:tabs>
        <w:tab w:val="clear" w:pos="101"/>
        <w:tab w:val="num" w:pos="504"/>
      </w:tabs>
      <w:spacing w:before="60" w:after="60" w:line="240" w:lineRule="exact"/>
      <w:ind w:left="504" w:hanging="360"/>
      <w:jc w:val="left"/>
    </w:pPr>
    <w:rPr>
      <w:rFonts w:ascii="Times New Roman" w:eastAsia="Times New Roman" w:hAnsi="Times New Roman" w:cs="Times New Roman"/>
      <w:bCs w:val="0"/>
      <w:szCs w:val="20"/>
    </w:rPr>
  </w:style>
  <w:style w:type="paragraph" w:customStyle="1" w:styleId="Tableindent">
    <w:name w:val="Table indent"/>
    <w:basedOn w:val="Tabletext"/>
    <w:rsid w:val="000B0293"/>
    <w:pPr>
      <w:spacing w:before="60" w:after="60"/>
      <w:ind w:left="144"/>
      <w:jc w:val="left"/>
    </w:pPr>
    <w:rPr>
      <w:rFonts w:ascii="Times New Roman" w:eastAsia="Times New Roman" w:hAnsi="Times New Roman" w:cs="Times New Roman"/>
      <w:bCs w:val="0"/>
      <w:szCs w:val="20"/>
    </w:rPr>
  </w:style>
  <w:style w:type="character" w:customStyle="1" w:styleId="TableheadChar1">
    <w:name w:val="Table head Char1"/>
    <w:basedOn w:val="DefaultParagraphFont"/>
    <w:link w:val="Tablehead"/>
    <w:rsid w:val="000B0293"/>
    <w:rPr>
      <w:rFonts w:ascii="Arial Black" w:eastAsia="Times New Roman" w:hAnsi="Arial Black" w:cs="Times New Roman"/>
      <w:sz w:val="16"/>
    </w:rPr>
  </w:style>
  <w:style w:type="paragraph" w:customStyle="1" w:styleId="posttable">
    <w:name w:val="posttable"/>
    <w:basedOn w:val="Normal"/>
    <w:qFormat/>
    <w:rsid w:val="000B0293"/>
  </w:style>
  <w:style w:type="numbering" w:customStyle="1" w:styleId="StyleBulletedWingdings3symbolLeft0Hanging025">
    <w:name w:val="Style Bulleted Wingdings 3 (symbol) Left:  0&quot; Hanging:  0.25&quot;"/>
    <w:basedOn w:val="NoList"/>
    <w:rsid w:val="00F40F53"/>
    <w:pPr>
      <w:numPr>
        <w:numId w:val="3"/>
      </w:numPr>
    </w:pPr>
  </w:style>
  <w:style w:type="paragraph" w:customStyle="1" w:styleId="Bullettext">
    <w:name w:val="Bullet text"/>
    <w:basedOn w:val="ListParagraph"/>
    <w:uiPriority w:val="99"/>
    <w:qFormat/>
    <w:rsid w:val="00DC570B"/>
    <w:pPr>
      <w:numPr>
        <w:numId w:val="4"/>
      </w:numPr>
    </w:pPr>
  </w:style>
  <w:style w:type="paragraph" w:customStyle="1" w:styleId="CoverInfo">
    <w:name w:val="Cover Info"/>
    <w:basedOn w:val="Sidebartext"/>
    <w:qFormat/>
    <w:rsid w:val="00CE67E5"/>
    <w:pPr>
      <w:spacing w:before="120" w:after="20"/>
    </w:pPr>
    <w:rPr>
      <w:rFonts w:ascii="Franklin Gothic Demi" w:hAnsi="Franklin Gothic Demi"/>
      <w:smallCaps/>
    </w:rPr>
  </w:style>
  <w:style w:type="paragraph" w:customStyle="1" w:styleId="CoverInfo2">
    <w:name w:val="Cover Info2"/>
    <w:basedOn w:val="CoverInfo"/>
    <w:qFormat/>
    <w:rsid w:val="00CE67E5"/>
    <w:pPr>
      <w:spacing w:before="0"/>
    </w:pPr>
    <w:rPr>
      <w:rFonts w:ascii="Franklin Gothic Book" w:hAnsi="Franklin Gothic Book"/>
      <w:smallCaps w:val="0"/>
    </w:rPr>
  </w:style>
  <w:style w:type="character" w:styleId="Hyperlink">
    <w:name w:val="Hyperlink"/>
    <w:basedOn w:val="DefaultParagraphFont"/>
    <w:uiPriority w:val="99"/>
    <w:unhideWhenUsed/>
    <w:rsid w:val="00664AE0"/>
    <w:rPr>
      <w:color w:val="14155F" w:themeColor="hyperlink"/>
      <w:u w:val="single"/>
    </w:rPr>
  </w:style>
  <w:style w:type="paragraph" w:styleId="ListNumber3">
    <w:name w:val="List Number 3"/>
    <w:basedOn w:val="Normal"/>
    <w:rsid w:val="00564A3D"/>
    <w:pPr>
      <w:numPr>
        <w:numId w:val="5"/>
      </w:numPr>
      <w:spacing w:after="0" w:line="300" w:lineRule="atLeast"/>
    </w:pPr>
    <w:rPr>
      <w:rFonts w:eastAsia="Times New Roman" w:cs="Times New Roman"/>
      <w:szCs w:val="20"/>
    </w:rPr>
  </w:style>
  <w:style w:type="paragraph" w:customStyle="1" w:styleId="Table">
    <w:name w:val="Table"/>
    <w:basedOn w:val="Normal"/>
    <w:rsid w:val="00F376A2"/>
    <w:pPr>
      <w:spacing w:after="0" w:line="300" w:lineRule="atLeast"/>
    </w:pPr>
    <w:rPr>
      <w:rFonts w:ascii="Arial Narrow" w:eastAsia="Times New Roman" w:hAnsi="Arial Narrow" w:cs="Times New Roman"/>
      <w:sz w:val="18"/>
      <w:szCs w:val="20"/>
    </w:rPr>
  </w:style>
  <w:style w:type="paragraph" w:styleId="TOC1">
    <w:name w:val="toc 1"/>
    <w:basedOn w:val="Normal"/>
    <w:next w:val="Normal"/>
    <w:autoRedefine/>
    <w:uiPriority w:val="39"/>
    <w:unhideWhenUsed/>
    <w:rsid w:val="00482D0D"/>
    <w:pPr>
      <w:spacing w:after="100"/>
    </w:pPr>
    <w:rPr>
      <w:b/>
    </w:rPr>
  </w:style>
  <w:style w:type="paragraph" w:styleId="TOC2">
    <w:name w:val="toc 2"/>
    <w:basedOn w:val="Normal"/>
    <w:next w:val="Normal"/>
    <w:autoRedefine/>
    <w:uiPriority w:val="39"/>
    <w:unhideWhenUsed/>
    <w:rsid w:val="00482D0D"/>
    <w:pPr>
      <w:tabs>
        <w:tab w:val="left" w:pos="660"/>
        <w:tab w:val="right" w:pos="9350"/>
      </w:tabs>
      <w:spacing w:after="100"/>
      <w:ind w:left="200"/>
      <w:jc w:val="left"/>
    </w:pPr>
    <w:rPr>
      <w:noProof/>
    </w:rPr>
  </w:style>
  <w:style w:type="paragraph" w:customStyle="1" w:styleId="Heading0">
    <w:name w:val="Heading 0"/>
    <w:basedOn w:val="Heading1"/>
    <w:qFormat/>
    <w:rsid w:val="00482D0D"/>
  </w:style>
  <w:style w:type="paragraph" w:styleId="TOCHeading">
    <w:name w:val="TOC Heading"/>
    <w:basedOn w:val="Heading1"/>
    <w:next w:val="Normal"/>
    <w:uiPriority w:val="39"/>
    <w:unhideWhenUsed/>
    <w:qFormat/>
    <w:rsid w:val="00DC328C"/>
    <w:pPr>
      <w:spacing w:before="480" w:after="0" w:line="276" w:lineRule="auto"/>
      <w:outlineLvl w:val="9"/>
    </w:pPr>
    <w:rPr>
      <w:rFonts w:asciiTheme="majorHAnsi" w:hAnsiTheme="majorHAnsi"/>
      <w:b/>
      <w:color w:val="0F0F47" w:themeColor="accent1" w:themeShade="BF"/>
      <w:sz w:val="28"/>
      <w:lang w:eastAsia="ja-JP"/>
    </w:rPr>
  </w:style>
  <w:style w:type="paragraph" w:styleId="TOC3">
    <w:name w:val="toc 3"/>
    <w:basedOn w:val="Normal"/>
    <w:next w:val="Normal"/>
    <w:autoRedefine/>
    <w:uiPriority w:val="39"/>
    <w:unhideWhenUsed/>
    <w:rsid w:val="00DC328C"/>
    <w:pPr>
      <w:spacing w:after="100"/>
      <w:ind w:left="400"/>
    </w:pPr>
  </w:style>
  <w:style w:type="paragraph" w:customStyle="1" w:styleId="NormalIndenthalflineafter">
    <w:name w:val="Normal Indent half line after"/>
    <w:basedOn w:val="NormalIndent"/>
    <w:rsid w:val="005F2F66"/>
    <w:pPr>
      <w:spacing w:after="120" w:line="300" w:lineRule="atLeast"/>
      <w:ind w:left="0" w:firstLine="360"/>
    </w:pPr>
    <w:rPr>
      <w:rFonts w:eastAsia="Times New Roman" w:cs="Times New Roman"/>
      <w:szCs w:val="20"/>
    </w:rPr>
  </w:style>
  <w:style w:type="paragraph" w:styleId="NormalIndent">
    <w:name w:val="Normal Indent"/>
    <w:basedOn w:val="Normal"/>
    <w:uiPriority w:val="99"/>
    <w:semiHidden/>
    <w:unhideWhenUsed/>
    <w:rsid w:val="005F2F66"/>
    <w:pPr>
      <w:ind w:left="720"/>
    </w:pPr>
  </w:style>
  <w:style w:type="table" w:customStyle="1" w:styleId="LightList1">
    <w:name w:val="Light List1"/>
    <w:basedOn w:val="TableNormal"/>
    <w:next w:val="LightList"/>
    <w:uiPriority w:val="61"/>
    <w:rsid w:val="00182143"/>
    <w:pPr>
      <w:spacing w:after="0" w:line="240" w:lineRule="auto"/>
    </w:pPr>
    <w:tblPr>
      <w:tblStyleRowBandSize w:val="1"/>
      <w:tblStyleColBandSize w:val="1"/>
      <w:tblInd w:w="0" w:type="dxa"/>
      <w:tblBorders>
        <w:top w:val="single" w:sz="8" w:space="0" w:color="14155F"/>
        <w:left w:val="single" w:sz="8" w:space="0" w:color="14155F"/>
        <w:bottom w:val="single" w:sz="8" w:space="0" w:color="14155F"/>
        <w:right w:val="single" w:sz="8" w:space="0" w:color="14155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4155F"/>
      </w:tcPr>
    </w:tblStylePr>
    <w:tblStylePr w:type="lastRow">
      <w:pPr>
        <w:spacing w:before="0" w:after="0" w:line="240" w:lineRule="auto"/>
      </w:pPr>
      <w:rPr>
        <w:b/>
        <w:bCs/>
      </w:rPr>
      <w:tblPr/>
      <w:tcPr>
        <w:tcBorders>
          <w:top w:val="double" w:sz="6" w:space="0" w:color="14155F"/>
          <w:left w:val="single" w:sz="8" w:space="0" w:color="14155F"/>
          <w:bottom w:val="single" w:sz="8" w:space="0" w:color="14155F"/>
          <w:right w:val="single" w:sz="8" w:space="0" w:color="14155F"/>
        </w:tcBorders>
      </w:tcPr>
    </w:tblStylePr>
    <w:tblStylePr w:type="firstCol">
      <w:rPr>
        <w:b/>
        <w:bCs/>
      </w:rPr>
    </w:tblStylePr>
    <w:tblStylePr w:type="lastCol">
      <w:rPr>
        <w:b/>
        <w:bCs/>
      </w:rPr>
    </w:tblStylePr>
    <w:tblStylePr w:type="band1Vert">
      <w:tblPr/>
      <w:tcPr>
        <w:tcBorders>
          <w:top w:val="single" w:sz="8" w:space="0" w:color="14155F"/>
          <w:left w:val="single" w:sz="8" w:space="0" w:color="14155F"/>
          <w:bottom w:val="single" w:sz="8" w:space="0" w:color="14155F"/>
          <w:right w:val="single" w:sz="8" w:space="0" w:color="14155F"/>
        </w:tcBorders>
      </w:tcPr>
    </w:tblStylePr>
    <w:tblStylePr w:type="band1Horz">
      <w:tblPr/>
      <w:tcPr>
        <w:tcBorders>
          <w:top w:val="single" w:sz="8" w:space="0" w:color="14155F"/>
          <w:left w:val="single" w:sz="8" w:space="0" w:color="14155F"/>
          <w:bottom w:val="single" w:sz="8" w:space="0" w:color="14155F"/>
          <w:right w:val="single" w:sz="8" w:space="0" w:color="14155F"/>
        </w:tcBorders>
      </w:tcPr>
    </w:tblStylePr>
  </w:style>
  <w:style w:type="table" w:styleId="LightList">
    <w:name w:val="Light List"/>
    <w:basedOn w:val="TableNormal"/>
    <w:uiPriority w:val="61"/>
    <w:rsid w:val="00182143"/>
    <w:pPr>
      <w:spacing w:after="0" w:line="240" w:lineRule="auto"/>
    </w:pPr>
    <w:tblPr>
      <w:tblStyleRowBandSize w:val="1"/>
      <w:tblStyleColBandSize w:val="1"/>
      <w:tblInd w:w="0" w:type="dxa"/>
      <w:tblBorders>
        <w:top w:val="single" w:sz="8" w:space="0" w:color="14155F" w:themeColor="text1"/>
        <w:left w:val="single" w:sz="8" w:space="0" w:color="14155F" w:themeColor="text1"/>
        <w:bottom w:val="single" w:sz="8" w:space="0" w:color="14155F" w:themeColor="text1"/>
        <w:right w:val="single" w:sz="8" w:space="0" w:color="14155F"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4155F" w:themeFill="text1"/>
      </w:tcPr>
    </w:tblStylePr>
    <w:tblStylePr w:type="lastRow">
      <w:pPr>
        <w:spacing w:before="0" w:after="0" w:line="240" w:lineRule="auto"/>
      </w:pPr>
      <w:rPr>
        <w:b/>
        <w:bCs/>
      </w:rPr>
      <w:tblPr/>
      <w:tcPr>
        <w:tcBorders>
          <w:top w:val="double" w:sz="6" w:space="0" w:color="14155F" w:themeColor="text1"/>
          <w:left w:val="single" w:sz="8" w:space="0" w:color="14155F" w:themeColor="text1"/>
          <w:bottom w:val="single" w:sz="8" w:space="0" w:color="14155F" w:themeColor="text1"/>
          <w:right w:val="single" w:sz="8" w:space="0" w:color="14155F" w:themeColor="text1"/>
        </w:tcBorders>
      </w:tcPr>
    </w:tblStylePr>
    <w:tblStylePr w:type="firstCol">
      <w:rPr>
        <w:b/>
        <w:bCs/>
      </w:rPr>
    </w:tblStylePr>
    <w:tblStylePr w:type="lastCol">
      <w:rPr>
        <w:b/>
        <w:bCs/>
      </w:rPr>
    </w:tblStylePr>
    <w:tblStylePr w:type="band1Vert">
      <w:tblPr/>
      <w:tcPr>
        <w:tcBorders>
          <w:top w:val="single" w:sz="8" w:space="0" w:color="14155F" w:themeColor="text1"/>
          <w:left w:val="single" w:sz="8" w:space="0" w:color="14155F" w:themeColor="text1"/>
          <w:bottom w:val="single" w:sz="8" w:space="0" w:color="14155F" w:themeColor="text1"/>
          <w:right w:val="single" w:sz="8" w:space="0" w:color="14155F" w:themeColor="text1"/>
        </w:tcBorders>
      </w:tcPr>
    </w:tblStylePr>
    <w:tblStylePr w:type="band1Horz">
      <w:tblPr/>
      <w:tcPr>
        <w:tcBorders>
          <w:top w:val="single" w:sz="8" w:space="0" w:color="14155F" w:themeColor="text1"/>
          <w:left w:val="single" w:sz="8" w:space="0" w:color="14155F" w:themeColor="text1"/>
          <w:bottom w:val="single" w:sz="8" w:space="0" w:color="14155F" w:themeColor="text1"/>
          <w:right w:val="single" w:sz="8" w:space="0" w:color="14155F" w:themeColor="text1"/>
        </w:tcBorders>
      </w:tcPr>
    </w:tblStylePr>
  </w:style>
  <w:style w:type="paragraph" w:styleId="Subtitle">
    <w:name w:val="Subtitle"/>
    <w:basedOn w:val="Normal"/>
    <w:next w:val="Normal"/>
    <w:link w:val="SubtitleChar"/>
    <w:uiPriority w:val="11"/>
    <w:rsid w:val="008A4D5A"/>
    <w:pPr>
      <w:numPr>
        <w:ilvl w:val="1"/>
      </w:numPr>
      <w:spacing w:after="0" w:line="276" w:lineRule="auto"/>
      <w:jc w:val="right"/>
    </w:pPr>
    <w:rPr>
      <w:rFonts w:ascii="Bell MT" w:eastAsiaTheme="majorEastAsia" w:hAnsi="Bell MT" w:cstheme="majorBidi"/>
      <w:b/>
      <w:iCs/>
      <w:noProof/>
      <w:color w:val="9F763B" w:themeColor="background2" w:themeShade="80"/>
      <w:spacing w:val="-2"/>
      <w:sz w:val="40"/>
      <w:szCs w:val="24"/>
    </w:rPr>
  </w:style>
  <w:style w:type="character" w:customStyle="1" w:styleId="SubtitleChar">
    <w:name w:val="Subtitle Char"/>
    <w:basedOn w:val="DefaultParagraphFont"/>
    <w:link w:val="Subtitle"/>
    <w:uiPriority w:val="11"/>
    <w:rsid w:val="008A4D5A"/>
    <w:rPr>
      <w:rFonts w:ascii="Bell MT" w:eastAsiaTheme="majorEastAsia" w:hAnsi="Bell MT" w:cstheme="majorBidi"/>
      <w:b/>
      <w:iCs/>
      <w:noProof/>
      <w:color w:val="9F763B" w:themeColor="background2" w:themeShade="80"/>
      <w:spacing w:val="-2"/>
      <w:sz w:val="40"/>
      <w:szCs w:val="24"/>
    </w:rPr>
  </w:style>
  <w:style w:type="character" w:styleId="Strong">
    <w:name w:val="Strong"/>
    <w:basedOn w:val="DefaultParagraphFont"/>
    <w:uiPriority w:val="22"/>
    <w:qFormat/>
    <w:rsid w:val="008A4D5A"/>
    <w:rPr>
      <w:rFonts w:ascii="Bell MT" w:hAnsi="Bell MT"/>
      <w:b/>
      <w:bCs/>
    </w:rPr>
  </w:style>
  <w:style w:type="character" w:styleId="CommentReference">
    <w:name w:val="annotation reference"/>
    <w:basedOn w:val="DefaultParagraphFont"/>
    <w:uiPriority w:val="99"/>
    <w:semiHidden/>
    <w:unhideWhenUsed/>
    <w:rsid w:val="00D14AD8"/>
    <w:rPr>
      <w:sz w:val="16"/>
      <w:szCs w:val="16"/>
    </w:rPr>
  </w:style>
  <w:style w:type="paragraph" w:styleId="CommentText">
    <w:name w:val="annotation text"/>
    <w:basedOn w:val="Normal"/>
    <w:link w:val="CommentTextChar"/>
    <w:uiPriority w:val="99"/>
    <w:semiHidden/>
    <w:unhideWhenUsed/>
    <w:rsid w:val="00D14AD8"/>
    <w:pPr>
      <w:spacing w:line="240" w:lineRule="auto"/>
    </w:pPr>
    <w:rPr>
      <w:szCs w:val="20"/>
    </w:rPr>
  </w:style>
  <w:style w:type="character" w:customStyle="1" w:styleId="CommentTextChar">
    <w:name w:val="Comment Text Char"/>
    <w:basedOn w:val="DefaultParagraphFont"/>
    <w:link w:val="CommentText"/>
    <w:uiPriority w:val="99"/>
    <w:semiHidden/>
    <w:rsid w:val="00D14AD8"/>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D14AD8"/>
    <w:rPr>
      <w:b/>
      <w:bCs/>
    </w:rPr>
  </w:style>
  <w:style w:type="character" w:customStyle="1" w:styleId="CommentSubjectChar">
    <w:name w:val="Comment Subject Char"/>
    <w:basedOn w:val="CommentTextChar"/>
    <w:link w:val="CommentSubject"/>
    <w:uiPriority w:val="99"/>
    <w:semiHidden/>
    <w:rsid w:val="00D14AD8"/>
    <w:rPr>
      <w:rFonts w:ascii="Franklin Gothic Book" w:hAnsi="Franklin Gothic Book"/>
      <w:b/>
      <w:bCs/>
      <w:sz w:val="20"/>
      <w:szCs w:val="20"/>
    </w:rPr>
  </w:style>
  <w:style w:type="character" w:customStyle="1" w:styleId="Heading8Char">
    <w:name w:val="Heading 8 Char"/>
    <w:basedOn w:val="DefaultParagraphFont"/>
    <w:link w:val="Heading8"/>
    <w:uiPriority w:val="9"/>
    <w:semiHidden/>
    <w:rsid w:val="00782CCE"/>
    <w:rPr>
      <w:rFonts w:asciiTheme="majorHAnsi" w:eastAsiaTheme="majorEastAsia" w:hAnsiTheme="majorHAnsi" w:cstheme="majorBidi"/>
      <w:color w:val="2526B0" w:themeColor="text1" w:themeTint="BF"/>
      <w:sz w:val="20"/>
      <w:szCs w:val="20"/>
    </w:rPr>
  </w:style>
  <w:style w:type="character" w:customStyle="1" w:styleId="Heading9Char">
    <w:name w:val="Heading 9 Char"/>
    <w:basedOn w:val="DefaultParagraphFont"/>
    <w:link w:val="Heading9"/>
    <w:uiPriority w:val="9"/>
    <w:semiHidden/>
    <w:rsid w:val="00782CCE"/>
    <w:rPr>
      <w:rFonts w:asciiTheme="majorHAnsi" w:eastAsiaTheme="majorEastAsia" w:hAnsiTheme="majorHAnsi" w:cstheme="majorBidi"/>
      <w:i/>
      <w:iCs/>
      <w:color w:val="2526B0" w:themeColor="text1" w:themeTint="BF"/>
      <w:sz w:val="20"/>
      <w:szCs w:val="20"/>
    </w:rPr>
  </w:style>
  <w:style w:type="table" w:customStyle="1" w:styleId="MediumShading1-Accent41">
    <w:name w:val="Medium Shading 1 - Accent 41"/>
    <w:basedOn w:val="TableNormal"/>
    <w:next w:val="MediumShading1-Accent4"/>
    <w:uiPriority w:val="63"/>
    <w:rsid w:val="00AF35E6"/>
    <w:pPr>
      <w:spacing w:after="0" w:line="240" w:lineRule="auto"/>
    </w:pPr>
    <w:tblPr>
      <w:tblStyleRowBandSize w:val="1"/>
      <w:tblStyleColBandSize w:val="1"/>
      <w:tblInd w:w="0" w:type="dxa"/>
      <w:tblBorders>
        <w:top w:val="single" w:sz="8" w:space="0" w:color="9D7760"/>
        <w:left w:val="single" w:sz="8" w:space="0" w:color="9D7760"/>
        <w:bottom w:val="single" w:sz="8" w:space="0" w:color="9D7760"/>
        <w:right w:val="single" w:sz="8" w:space="0" w:color="9D7760"/>
        <w:insideH w:val="single" w:sz="8" w:space="0" w:color="9D776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D7760"/>
          <w:left w:val="single" w:sz="8" w:space="0" w:color="9D7760"/>
          <w:bottom w:val="single" w:sz="8" w:space="0" w:color="9D7760"/>
          <w:right w:val="single" w:sz="8" w:space="0" w:color="9D7760"/>
          <w:insideH w:val="nil"/>
          <w:insideV w:val="nil"/>
        </w:tcBorders>
        <w:shd w:val="clear" w:color="auto" w:fill="684F40"/>
      </w:tcPr>
    </w:tblStylePr>
    <w:tblStylePr w:type="lastRow">
      <w:pPr>
        <w:spacing w:before="0" w:after="0" w:line="240" w:lineRule="auto"/>
      </w:pPr>
      <w:rPr>
        <w:b/>
        <w:bCs/>
      </w:rPr>
      <w:tblPr/>
      <w:tcPr>
        <w:tcBorders>
          <w:top w:val="double" w:sz="6" w:space="0" w:color="9D7760"/>
          <w:left w:val="single" w:sz="8" w:space="0" w:color="9D7760"/>
          <w:bottom w:val="single" w:sz="8" w:space="0" w:color="9D7760"/>
          <w:right w:val="single" w:sz="8" w:space="0" w:color="9D7760"/>
          <w:insideH w:val="nil"/>
          <w:insideV w:val="nil"/>
        </w:tcBorders>
      </w:tcPr>
    </w:tblStylePr>
    <w:tblStylePr w:type="firstCol">
      <w:rPr>
        <w:b/>
        <w:bCs/>
      </w:rPr>
    </w:tblStylePr>
    <w:tblStylePr w:type="lastCol">
      <w:rPr>
        <w:b/>
        <w:bCs/>
      </w:rPr>
    </w:tblStylePr>
    <w:tblStylePr w:type="band1Vert">
      <w:tblPr/>
      <w:tcPr>
        <w:shd w:val="clear" w:color="auto" w:fill="DED2CA"/>
      </w:tcPr>
    </w:tblStylePr>
    <w:tblStylePr w:type="band1Horz">
      <w:tblPr/>
      <w:tcPr>
        <w:tcBorders>
          <w:insideH w:val="nil"/>
          <w:insideV w:val="nil"/>
        </w:tcBorders>
        <w:shd w:val="clear" w:color="auto" w:fill="DED2CA"/>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F35E6"/>
    <w:pPr>
      <w:spacing w:after="0" w:line="240" w:lineRule="auto"/>
    </w:pPr>
    <w:tblPr>
      <w:tblStyleRowBandSize w:val="1"/>
      <w:tblStyleColBandSize w:val="1"/>
      <w:tblInd w:w="0" w:type="dxa"/>
      <w:tblBorders>
        <w:top w:val="single" w:sz="8" w:space="0" w:color="9D7760" w:themeColor="accent4" w:themeTint="BF"/>
        <w:left w:val="single" w:sz="8" w:space="0" w:color="9D7760" w:themeColor="accent4" w:themeTint="BF"/>
        <w:bottom w:val="single" w:sz="8" w:space="0" w:color="9D7760" w:themeColor="accent4" w:themeTint="BF"/>
        <w:right w:val="single" w:sz="8" w:space="0" w:color="9D7760" w:themeColor="accent4" w:themeTint="BF"/>
        <w:insideH w:val="single" w:sz="8" w:space="0" w:color="9D776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D7760" w:themeColor="accent4" w:themeTint="BF"/>
          <w:left w:val="single" w:sz="8" w:space="0" w:color="9D7760" w:themeColor="accent4" w:themeTint="BF"/>
          <w:bottom w:val="single" w:sz="8" w:space="0" w:color="9D7760" w:themeColor="accent4" w:themeTint="BF"/>
          <w:right w:val="single" w:sz="8" w:space="0" w:color="9D7760" w:themeColor="accent4" w:themeTint="BF"/>
          <w:insideH w:val="nil"/>
          <w:insideV w:val="nil"/>
        </w:tcBorders>
        <w:shd w:val="clear" w:color="auto" w:fill="684F40" w:themeFill="accent4"/>
      </w:tcPr>
    </w:tblStylePr>
    <w:tblStylePr w:type="lastRow">
      <w:pPr>
        <w:spacing w:before="0" w:after="0" w:line="240" w:lineRule="auto"/>
      </w:pPr>
      <w:rPr>
        <w:b/>
        <w:bCs/>
      </w:rPr>
      <w:tblPr/>
      <w:tcPr>
        <w:tcBorders>
          <w:top w:val="double" w:sz="6" w:space="0" w:color="9D7760" w:themeColor="accent4" w:themeTint="BF"/>
          <w:left w:val="single" w:sz="8" w:space="0" w:color="9D7760" w:themeColor="accent4" w:themeTint="BF"/>
          <w:bottom w:val="single" w:sz="8" w:space="0" w:color="9D7760" w:themeColor="accent4" w:themeTint="BF"/>
          <w:right w:val="single" w:sz="8" w:space="0" w:color="9D7760"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D2CA" w:themeFill="accent4" w:themeFillTint="3F"/>
      </w:tcPr>
    </w:tblStylePr>
    <w:tblStylePr w:type="band1Horz">
      <w:tblPr/>
      <w:tcPr>
        <w:tcBorders>
          <w:insideH w:val="nil"/>
          <w:insideV w:val="nil"/>
        </w:tcBorders>
        <w:shd w:val="clear" w:color="auto" w:fill="DED2CA" w:themeFill="accent4" w:themeFillTint="3F"/>
      </w:tcPr>
    </w:tblStylePr>
    <w:tblStylePr w:type="band2Horz">
      <w:tblPr/>
      <w:tcPr>
        <w:tcBorders>
          <w:insideH w:val="nil"/>
          <w:insideV w:val="nil"/>
        </w:tcBorders>
      </w:tcPr>
    </w:tblStylePr>
  </w:style>
  <w:style w:type="character" w:customStyle="1" w:styleId="taskChar">
    <w:name w:val="task Char"/>
    <w:basedOn w:val="DefaultParagraphFont"/>
    <w:link w:val="task"/>
    <w:locked/>
    <w:rsid w:val="00BB3CE8"/>
    <w:rPr>
      <w:rFonts w:ascii="Arial Narrow" w:eastAsiaTheme="majorEastAsia" w:hAnsi="Arial Narrow" w:cstheme="majorBidi"/>
      <w:b/>
      <w:bCs/>
      <w:color w:val="14155F" w:themeColor="accent1"/>
      <w:spacing w:val="-2"/>
      <w:u w:val="single"/>
    </w:rPr>
  </w:style>
  <w:style w:type="paragraph" w:customStyle="1" w:styleId="task">
    <w:name w:val="task"/>
    <w:basedOn w:val="Heading4"/>
    <w:link w:val="taskChar"/>
    <w:qFormat/>
    <w:rsid w:val="00BB3CE8"/>
    <w:pPr>
      <w:spacing w:before="240" w:line="300" w:lineRule="atLeast"/>
      <w:jc w:val="left"/>
    </w:pPr>
    <w:rPr>
      <w:rFonts w:ascii="Arial Narrow" w:hAnsi="Arial Narrow"/>
      <w:b/>
      <w:i w:val="0"/>
      <w:iCs w:val="0"/>
      <w:spacing w:val="-2"/>
      <w:sz w:val="22"/>
      <w:u w:val="single"/>
    </w:rPr>
  </w:style>
  <w:style w:type="character" w:customStyle="1" w:styleId="subtaskChar">
    <w:name w:val="subtask Char"/>
    <w:basedOn w:val="DefaultParagraphFont"/>
    <w:link w:val="subtask"/>
    <w:locked/>
    <w:rsid w:val="00BB3CE8"/>
    <w:rPr>
      <w:rFonts w:ascii="Arial Narrow" w:eastAsiaTheme="majorEastAsia" w:hAnsi="Arial Narrow" w:cstheme="majorBidi"/>
      <w:b/>
      <w:bCs/>
      <w:i/>
      <w:color w:val="14155F" w:themeColor="text1"/>
      <w:spacing w:val="-2"/>
    </w:rPr>
  </w:style>
  <w:style w:type="paragraph" w:customStyle="1" w:styleId="subtask">
    <w:name w:val="subtask"/>
    <w:basedOn w:val="Heading5"/>
    <w:link w:val="subtaskChar"/>
    <w:qFormat/>
    <w:rsid w:val="00BB3CE8"/>
    <w:pPr>
      <w:spacing w:before="0" w:line="300" w:lineRule="atLeast"/>
      <w:jc w:val="left"/>
    </w:pPr>
    <w:rPr>
      <w:rFonts w:ascii="Arial Narrow" w:hAnsi="Arial Narrow"/>
      <w:b/>
      <w:iCs w:val="0"/>
      <w:color w:val="14155F" w:themeColor="text1"/>
      <w:spacing w:val="-2"/>
    </w:rPr>
  </w:style>
  <w:style w:type="table" w:customStyle="1" w:styleId="MediumShading1-Accent42">
    <w:name w:val="Medium Shading 1 - Accent 42"/>
    <w:basedOn w:val="TableNormal"/>
    <w:next w:val="MediumShading1-Accent4"/>
    <w:uiPriority w:val="63"/>
    <w:rsid w:val="001B7721"/>
    <w:pPr>
      <w:spacing w:after="0" w:line="240" w:lineRule="auto"/>
    </w:pPr>
    <w:tblPr>
      <w:tblStyleRowBandSize w:val="1"/>
      <w:tblStyleColBandSize w:val="1"/>
      <w:tblInd w:w="0" w:type="dxa"/>
      <w:tblBorders>
        <w:top w:val="single" w:sz="8" w:space="0" w:color="9D7760"/>
        <w:left w:val="single" w:sz="8" w:space="0" w:color="9D7760"/>
        <w:bottom w:val="single" w:sz="8" w:space="0" w:color="9D7760"/>
        <w:right w:val="single" w:sz="8" w:space="0" w:color="9D7760"/>
        <w:insideH w:val="single" w:sz="8" w:space="0" w:color="9D776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D7760"/>
          <w:left w:val="single" w:sz="8" w:space="0" w:color="9D7760"/>
          <w:bottom w:val="single" w:sz="8" w:space="0" w:color="9D7760"/>
          <w:right w:val="single" w:sz="8" w:space="0" w:color="9D7760"/>
          <w:insideH w:val="nil"/>
          <w:insideV w:val="nil"/>
        </w:tcBorders>
        <w:shd w:val="clear" w:color="auto" w:fill="684F40"/>
      </w:tcPr>
    </w:tblStylePr>
    <w:tblStylePr w:type="lastRow">
      <w:pPr>
        <w:spacing w:before="0" w:after="0" w:line="240" w:lineRule="auto"/>
      </w:pPr>
      <w:rPr>
        <w:b/>
        <w:bCs/>
      </w:rPr>
      <w:tblPr/>
      <w:tcPr>
        <w:tcBorders>
          <w:top w:val="double" w:sz="6" w:space="0" w:color="9D7760"/>
          <w:left w:val="single" w:sz="8" w:space="0" w:color="9D7760"/>
          <w:bottom w:val="single" w:sz="8" w:space="0" w:color="9D7760"/>
          <w:right w:val="single" w:sz="8" w:space="0" w:color="9D7760"/>
          <w:insideH w:val="nil"/>
          <w:insideV w:val="nil"/>
        </w:tcBorders>
      </w:tcPr>
    </w:tblStylePr>
    <w:tblStylePr w:type="firstCol">
      <w:rPr>
        <w:b/>
        <w:bCs/>
      </w:rPr>
    </w:tblStylePr>
    <w:tblStylePr w:type="lastCol">
      <w:rPr>
        <w:b/>
        <w:bCs/>
      </w:rPr>
    </w:tblStylePr>
    <w:tblStylePr w:type="band1Vert">
      <w:tblPr/>
      <w:tcPr>
        <w:shd w:val="clear" w:color="auto" w:fill="DED2CA"/>
      </w:tcPr>
    </w:tblStylePr>
    <w:tblStylePr w:type="band1Horz">
      <w:tblPr/>
      <w:tcPr>
        <w:tcBorders>
          <w:insideH w:val="nil"/>
          <w:insideV w:val="nil"/>
        </w:tcBorders>
        <w:shd w:val="clear" w:color="auto" w:fill="DED2CA"/>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4B6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B6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83E07"/>
    <w:pPr>
      <w:widowControl w:val="0"/>
      <w:overflowPunct w:val="0"/>
      <w:autoSpaceDE w:val="0"/>
      <w:autoSpaceDN w:val="0"/>
      <w:adjustRightInd w:val="0"/>
      <w:spacing w:after="120" w:line="240" w:lineRule="auto"/>
      <w:textAlignment w:val="baseline"/>
    </w:pPr>
    <w:rPr>
      <w:rFonts w:ascii="Arial" w:eastAsia="Times New Roman" w:hAnsi="Arial" w:cs="Times New Roman"/>
      <w:sz w:val="24"/>
      <w:szCs w:val="20"/>
      <w:lang w:val="en-GB"/>
    </w:rPr>
  </w:style>
  <w:style w:type="character" w:customStyle="1" w:styleId="BodyTextChar">
    <w:name w:val="Body Text Char"/>
    <w:basedOn w:val="DefaultParagraphFont"/>
    <w:link w:val="BodyText"/>
    <w:rsid w:val="00A83E07"/>
    <w:rPr>
      <w:rFonts w:ascii="Arial" w:eastAsia="Times New Roman" w:hAnsi="Arial" w:cs="Times New Roman"/>
      <w:sz w:val="24"/>
      <w:szCs w:val="20"/>
      <w:lang w:val="en-GB"/>
    </w:rPr>
  </w:style>
  <w:style w:type="paragraph" w:styleId="FootnoteText">
    <w:name w:val="footnote text"/>
    <w:basedOn w:val="Normal"/>
    <w:link w:val="FootnoteTextChar"/>
    <w:uiPriority w:val="99"/>
    <w:unhideWhenUsed/>
    <w:rsid w:val="008D7A2E"/>
    <w:pPr>
      <w:spacing w:after="0" w:line="240" w:lineRule="auto"/>
      <w:jc w:val="left"/>
    </w:pPr>
    <w:rPr>
      <w:rFonts w:asciiTheme="minorHAnsi" w:hAnsiTheme="minorHAnsi"/>
      <w:sz w:val="20"/>
      <w:szCs w:val="20"/>
    </w:rPr>
  </w:style>
  <w:style w:type="character" w:customStyle="1" w:styleId="FootnoteTextChar">
    <w:name w:val="Footnote Text Char"/>
    <w:basedOn w:val="DefaultParagraphFont"/>
    <w:link w:val="FootnoteText"/>
    <w:uiPriority w:val="99"/>
    <w:rsid w:val="008D7A2E"/>
    <w:rPr>
      <w:sz w:val="20"/>
      <w:szCs w:val="20"/>
    </w:rPr>
  </w:style>
  <w:style w:type="character" w:styleId="FootnoteReference">
    <w:name w:val="footnote reference"/>
    <w:basedOn w:val="DefaultParagraphFont"/>
    <w:uiPriority w:val="99"/>
    <w:unhideWhenUsed/>
    <w:rsid w:val="008D7A2E"/>
    <w:rPr>
      <w:vertAlign w:val="superscript"/>
    </w:rPr>
  </w:style>
  <w:style w:type="paragraph" w:styleId="Quote">
    <w:name w:val="Quote"/>
    <w:basedOn w:val="Normal"/>
    <w:next w:val="Normal"/>
    <w:link w:val="QuoteChar"/>
    <w:uiPriority w:val="29"/>
    <w:qFormat/>
    <w:rsid w:val="008D7A2E"/>
    <w:pPr>
      <w:spacing w:line="276" w:lineRule="auto"/>
      <w:jc w:val="left"/>
    </w:pPr>
    <w:rPr>
      <w:rFonts w:asciiTheme="minorHAnsi" w:hAnsiTheme="minorHAnsi"/>
      <w:i/>
      <w:iCs/>
      <w:color w:val="14155F" w:themeColor="text1"/>
    </w:rPr>
  </w:style>
  <w:style w:type="character" w:customStyle="1" w:styleId="QuoteChar">
    <w:name w:val="Quote Char"/>
    <w:basedOn w:val="DefaultParagraphFont"/>
    <w:link w:val="Quote"/>
    <w:uiPriority w:val="29"/>
    <w:rsid w:val="008D7A2E"/>
    <w:rPr>
      <w:i/>
      <w:iCs/>
      <w:color w:val="14155F" w:themeColor="text1"/>
    </w:rPr>
  </w:style>
  <w:style w:type="paragraph" w:styleId="NormalWeb">
    <w:name w:val="Normal (Web)"/>
    <w:basedOn w:val="Normal"/>
    <w:uiPriority w:val="99"/>
    <w:unhideWhenUsed/>
    <w:rsid w:val="00F205AC"/>
    <w:pPr>
      <w:spacing w:before="100" w:beforeAutospacing="1" w:after="100" w:afterAutospacing="1" w:line="240" w:lineRule="auto"/>
      <w:jc w:val="left"/>
    </w:pPr>
    <w:rPr>
      <w:rFonts w:ascii="Times" w:hAnsi="Times" w:cs="Times New Roman"/>
      <w:sz w:val="20"/>
      <w:szCs w:val="20"/>
      <w:lang w:val="es-ES_tradnl" w:eastAsia="es-ES"/>
    </w:rPr>
  </w:style>
  <w:style w:type="character" w:customStyle="1" w:styleId="apple-converted-space">
    <w:name w:val="apple-converted-space"/>
    <w:basedOn w:val="DefaultParagraphFont"/>
    <w:rsid w:val="00F205AC"/>
  </w:style>
  <w:style w:type="table" w:customStyle="1" w:styleId="TableGrid2">
    <w:name w:val="Table Grid2"/>
    <w:basedOn w:val="TableNormal"/>
    <w:next w:val="TableGrid"/>
    <w:uiPriority w:val="59"/>
    <w:rsid w:val="00B94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C62FE5"/>
    <w:pPr>
      <w:spacing w:after="0" w:line="240" w:lineRule="auto"/>
    </w:pPr>
    <w:tblPr>
      <w:tblStyleRowBandSize w:val="1"/>
      <w:tblStyleColBandSize w:val="1"/>
      <w:tblInd w:w="0" w:type="dxa"/>
      <w:tblBorders>
        <w:top w:val="single" w:sz="8" w:space="0" w:color="8C914F" w:themeColor="accent6"/>
        <w:left w:val="single" w:sz="8" w:space="0" w:color="8C914F" w:themeColor="accent6"/>
        <w:bottom w:val="single" w:sz="8" w:space="0" w:color="8C914F" w:themeColor="accent6"/>
        <w:right w:val="single" w:sz="8" w:space="0" w:color="8C914F" w:themeColor="accent6"/>
        <w:insideH w:val="single" w:sz="8" w:space="0" w:color="8C914F" w:themeColor="accent6"/>
        <w:insideV w:val="single" w:sz="8" w:space="0" w:color="8C914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C914F" w:themeColor="accent6"/>
          <w:left w:val="single" w:sz="8" w:space="0" w:color="8C914F" w:themeColor="accent6"/>
          <w:bottom w:val="single" w:sz="18" w:space="0" w:color="8C914F" w:themeColor="accent6"/>
          <w:right w:val="single" w:sz="8" w:space="0" w:color="8C914F" w:themeColor="accent6"/>
          <w:insideH w:val="nil"/>
          <w:insideV w:val="single" w:sz="8" w:space="0" w:color="8C914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914F" w:themeColor="accent6"/>
          <w:left w:val="single" w:sz="8" w:space="0" w:color="8C914F" w:themeColor="accent6"/>
          <w:bottom w:val="single" w:sz="8" w:space="0" w:color="8C914F" w:themeColor="accent6"/>
          <w:right w:val="single" w:sz="8" w:space="0" w:color="8C914F" w:themeColor="accent6"/>
          <w:insideH w:val="nil"/>
          <w:insideV w:val="single" w:sz="8" w:space="0" w:color="8C914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914F" w:themeColor="accent6"/>
          <w:left w:val="single" w:sz="8" w:space="0" w:color="8C914F" w:themeColor="accent6"/>
          <w:bottom w:val="single" w:sz="8" w:space="0" w:color="8C914F" w:themeColor="accent6"/>
          <w:right w:val="single" w:sz="8" w:space="0" w:color="8C914F" w:themeColor="accent6"/>
        </w:tcBorders>
      </w:tcPr>
    </w:tblStylePr>
    <w:tblStylePr w:type="band1Vert">
      <w:tblPr/>
      <w:tcPr>
        <w:tcBorders>
          <w:top w:val="single" w:sz="8" w:space="0" w:color="8C914F" w:themeColor="accent6"/>
          <w:left w:val="single" w:sz="8" w:space="0" w:color="8C914F" w:themeColor="accent6"/>
          <w:bottom w:val="single" w:sz="8" w:space="0" w:color="8C914F" w:themeColor="accent6"/>
          <w:right w:val="single" w:sz="8" w:space="0" w:color="8C914F" w:themeColor="accent6"/>
        </w:tcBorders>
        <w:shd w:val="clear" w:color="auto" w:fill="E4E6D1" w:themeFill="accent6" w:themeFillTint="3F"/>
      </w:tcPr>
    </w:tblStylePr>
    <w:tblStylePr w:type="band1Horz">
      <w:tblPr/>
      <w:tcPr>
        <w:tcBorders>
          <w:top w:val="single" w:sz="8" w:space="0" w:color="8C914F" w:themeColor="accent6"/>
          <w:left w:val="single" w:sz="8" w:space="0" w:color="8C914F" w:themeColor="accent6"/>
          <w:bottom w:val="single" w:sz="8" w:space="0" w:color="8C914F" w:themeColor="accent6"/>
          <w:right w:val="single" w:sz="8" w:space="0" w:color="8C914F" w:themeColor="accent6"/>
          <w:insideV w:val="single" w:sz="8" w:space="0" w:color="8C914F" w:themeColor="accent6"/>
        </w:tcBorders>
        <w:shd w:val="clear" w:color="auto" w:fill="E4E6D1" w:themeFill="accent6" w:themeFillTint="3F"/>
      </w:tcPr>
    </w:tblStylePr>
    <w:tblStylePr w:type="band2Horz">
      <w:tblPr/>
      <w:tcPr>
        <w:tcBorders>
          <w:top w:val="single" w:sz="8" w:space="0" w:color="8C914F" w:themeColor="accent6"/>
          <w:left w:val="single" w:sz="8" w:space="0" w:color="8C914F" w:themeColor="accent6"/>
          <w:bottom w:val="single" w:sz="8" w:space="0" w:color="8C914F" w:themeColor="accent6"/>
          <w:right w:val="single" w:sz="8" w:space="0" w:color="8C914F" w:themeColor="accent6"/>
          <w:insideV w:val="single" w:sz="8" w:space="0" w:color="8C914F" w:themeColor="accent6"/>
        </w:tcBorders>
      </w:tcPr>
    </w:tblStylePr>
  </w:style>
  <w:style w:type="paragraph" w:styleId="Revision">
    <w:name w:val="Revision"/>
    <w:hidden/>
    <w:uiPriority w:val="99"/>
    <w:semiHidden/>
    <w:rsid w:val="00364DF4"/>
    <w:pPr>
      <w:spacing w:after="0" w:line="240" w:lineRule="auto"/>
    </w:pPr>
    <w:rPr>
      <w:rFonts w:ascii="Franklin Gothic Book" w:hAnsi="Franklin Gothic Book"/>
    </w:rPr>
  </w:style>
  <w:style w:type="table" w:styleId="LightList-Accent6">
    <w:name w:val="Light List Accent 6"/>
    <w:basedOn w:val="TableNormal"/>
    <w:uiPriority w:val="61"/>
    <w:rsid w:val="00092FBA"/>
    <w:pPr>
      <w:spacing w:after="0" w:line="240" w:lineRule="auto"/>
    </w:pPr>
    <w:tblPr>
      <w:tblStyleRowBandSize w:val="1"/>
      <w:tblStyleColBandSize w:val="1"/>
      <w:tblInd w:w="0" w:type="dxa"/>
      <w:tblBorders>
        <w:top w:val="single" w:sz="8" w:space="0" w:color="8C914F" w:themeColor="accent6"/>
        <w:left w:val="single" w:sz="8" w:space="0" w:color="8C914F" w:themeColor="accent6"/>
        <w:bottom w:val="single" w:sz="8" w:space="0" w:color="8C914F" w:themeColor="accent6"/>
        <w:right w:val="single" w:sz="8" w:space="0" w:color="8C914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914F" w:themeFill="accent6"/>
      </w:tcPr>
    </w:tblStylePr>
    <w:tblStylePr w:type="lastRow">
      <w:pPr>
        <w:spacing w:before="0" w:after="0" w:line="240" w:lineRule="auto"/>
      </w:pPr>
      <w:rPr>
        <w:b/>
        <w:bCs/>
      </w:rPr>
      <w:tblPr/>
      <w:tcPr>
        <w:tcBorders>
          <w:top w:val="double" w:sz="6" w:space="0" w:color="8C914F" w:themeColor="accent6"/>
          <w:left w:val="single" w:sz="8" w:space="0" w:color="8C914F" w:themeColor="accent6"/>
          <w:bottom w:val="single" w:sz="8" w:space="0" w:color="8C914F" w:themeColor="accent6"/>
          <w:right w:val="single" w:sz="8" w:space="0" w:color="8C914F" w:themeColor="accent6"/>
        </w:tcBorders>
      </w:tcPr>
    </w:tblStylePr>
    <w:tblStylePr w:type="firstCol">
      <w:rPr>
        <w:b/>
        <w:bCs/>
      </w:rPr>
    </w:tblStylePr>
    <w:tblStylePr w:type="lastCol">
      <w:rPr>
        <w:b/>
        <w:bCs/>
      </w:rPr>
    </w:tblStylePr>
    <w:tblStylePr w:type="band1Vert">
      <w:tblPr/>
      <w:tcPr>
        <w:tcBorders>
          <w:top w:val="single" w:sz="8" w:space="0" w:color="8C914F" w:themeColor="accent6"/>
          <w:left w:val="single" w:sz="8" w:space="0" w:color="8C914F" w:themeColor="accent6"/>
          <w:bottom w:val="single" w:sz="8" w:space="0" w:color="8C914F" w:themeColor="accent6"/>
          <w:right w:val="single" w:sz="8" w:space="0" w:color="8C914F" w:themeColor="accent6"/>
        </w:tcBorders>
      </w:tcPr>
    </w:tblStylePr>
    <w:tblStylePr w:type="band1Horz">
      <w:tblPr/>
      <w:tcPr>
        <w:tcBorders>
          <w:top w:val="single" w:sz="8" w:space="0" w:color="8C914F" w:themeColor="accent6"/>
          <w:left w:val="single" w:sz="8" w:space="0" w:color="8C914F" w:themeColor="accent6"/>
          <w:bottom w:val="single" w:sz="8" w:space="0" w:color="8C914F" w:themeColor="accent6"/>
          <w:right w:val="single" w:sz="8" w:space="0" w:color="8C914F"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816494">
      <w:bodyDiv w:val="1"/>
      <w:marLeft w:val="0"/>
      <w:marRight w:val="0"/>
      <w:marTop w:val="0"/>
      <w:marBottom w:val="0"/>
      <w:divBdr>
        <w:top w:val="none" w:sz="0" w:space="0" w:color="auto"/>
        <w:left w:val="none" w:sz="0" w:space="0" w:color="auto"/>
        <w:bottom w:val="none" w:sz="0" w:space="0" w:color="auto"/>
        <w:right w:val="none" w:sz="0" w:space="0" w:color="auto"/>
      </w:divBdr>
    </w:div>
    <w:div w:id="561671331">
      <w:bodyDiv w:val="1"/>
      <w:marLeft w:val="0"/>
      <w:marRight w:val="0"/>
      <w:marTop w:val="0"/>
      <w:marBottom w:val="0"/>
      <w:divBdr>
        <w:top w:val="none" w:sz="0" w:space="0" w:color="auto"/>
        <w:left w:val="none" w:sz="0" w:space="0" w:color="auto"/>
        <w:bottom w:val="none" w:sz="0" w:space="0" w:color="auto"/>
        <w:right w:val="none" w:sz="0" w:space="0" w:color="auto"/>
      </w:divBdr>
    </w:div>
    <w:div w:id="603194703">
      <w:bodyDiv w:val="1"/>
      <w:marLeft w:val="0"/>
      <w:marRight w:val="0"/>
      <w:marTop w:val="0"/>
      <w:marBottom w:val="0"/>
      <w:divBdr>
        <w:top w:val="none" w:sz="0" w:space="0" w:color="auto"/>
        <w:left w:val="none" w:sz="0" w:space="0" w:color="auto"/>
        <w:bottom w:val="none" w:sz="0" w:space="0" w:color="auto"/>
        <w:right w:val="none" w:sz="0" w:space="0" w:color="auto"/>
      </w:divBdr>
    </w:div>
    <w:div w:id="668215766">
      <w:bodyDiv w:val="1"/>
      <w:marLeft w:val="0"/>
      <w:marRight w:val="0"/>
      <w:marTop w:val="0"/>
      <w:marBottom w:val="0"/>
      <w:divBdr>
        <w:top w:val="none" w:sz="0" w:space="0" w:color="auto"/>
        <w:left w:val="none" w:sz="0" w:space="0" w:color="auto"/>
        <w:bottom w:val="none" w:sz="0" w:space="0" w:color="auto"/>
        <w:right w:val="none" w:sz="0" w:space="0" w:color="auto"/>
      </w:divBdr>
    </w:div>
    <w:div w:id="848370362">
      <w:bodyDiv w:val="1"/>
      <w:marLeft w:val="0"/>
      <w:marRight w:val="0"/>
      <w:marTop w:val="0"/>
      <w:marBottom w:val="0"/>
      <w:divBdr>
        <w:top w:val="none" w:sz="0" w:space="0" w:color="auto"/>
        <w:left w:val="none" w:sz="0" w:space="0" w:color="auto"/>
        <w:bottom w:val="none" w:sz="0" w:space="0" w:color="auto"/>
        <w:right w:val="none" w:sz="0" w:space="0" w:color="auto"/>
      </w:divBdr>
    </w:div>
    <w:div w:id="864363746">
      <w:bodyDiv w:val="1"/>
      <w:marLeft w:val="0"/>
      <w:marRight w:val="0"/>
      <w:marTop w:val="0"/>
      <w:marBottom w:val="0"/>
      <w:divBdr>
        <w:top w:val="none" w:sz="0" w:space="0" w:color="auto"/>
        <w:left w:val="none" w:sz="0" w:space="0" w:color="auto"/>
        <w:bottom w:val="none" w:sz="0" w:space="0" w:color="auto"/>
        <w:right w:val="none" w:sz="0" w:space="0" w:color="auto"/>
      </w:divBdr>
    </w:div>
    <w:div w:id="1176460800">
      <w:bodyDiv w:val="1"/>
      <w:marLeft w:val="0"/>
      <w:marRight w:val="0"/>
      <w:marTop w:val="0"/>
      <w:marBottom w:val="0"/>
      <w:divBdr>
        <w:top w:val="none" w:sz="0" w:space="0" w:color="auto"/>
        <w:left w:val="none" w:sz="0" w:space="0" w:color="auto"/>
        <w:bottom w:val="none" w:sz="0" w:space="0" w:color="auto"/>
        <w:right w:val="none" w:sz="0" w:space="0" w:color="auto"/>
      </w:divBdr>
      <w:divsChild>
        <w:div w:id="249509945">
          <w:marLeft w:val="1440"/>
          <w:marRight w:val="0"/>
          <w:marTop w:val="86"/>
          <w:marBottom w:val="0"/>
          <w:divBdr>
            <w:top w:val="none" w:sz="0" w:space="0" w:color="auto"/>
            <w:left w:val="none" w:sz="0" w:space="0" w:color="auto"/>
            <w:bottom w:val="none" w:sz="0" w:space="0" w:color="auto"/>
            <w:right w:val="none" w:sz="0" w:space="0" w:color="auto"/>
          </w:divBdr>
        </w:div>
        <w:div w:id="286393760">
          <w:marLeft w:val="1440"/>
          <w:marRight w:val="0"/>
          <w:marTop w:val="86"/>
          <w:marBottom w:val="0"/>
          <w:divBdr>
            <w:top w:val="none" w:sz="0" w:space="0" w:color="auto"/>
            <w:left w:val="none" w:sz="0" w:space="0" w:color="auto"/>
            <w:bottom w:val="none" w:sz="0" w:space="0" w:color="auto"/>
            <w:right w:val="none" w:sz="0" w:space="0" w:color="auto"/>
          </w:divBdr>
        </w:div>
        <w:div w:id="544755998">
          <w:marLeft w:val="1440"/>
          <w:marRight w:val="0"/>
          <w:marTop w:val="86"/>
          <w:marBottom w:val="0"/>
          <w:divBdr>
            <w:top w:val="none" w:sz="0" w:space="0" w:color="auto"/>
            <w:left w:val="none" w:sz="0" w:space="0" w:color="auto"/>
            <w:bottom w:val="none" w:sz="0" w:space="0" w:color="auto"/>
            <w:right w:val="none" w:sz="0" w:space="0" w:color="auto"/>
          </w:divBdr>
        </w:div>
        <w:div w:id="574359107">
          <w:marLeft w:val="806"/>
          <w:marRight w:val="0"/>
          <w:marTop w:val="0"/>
          <w:marBottom w:val="160"/>
          <w:divBdr>
            <w:top w:val="none" w:sz="0" w:space="0" w:color="auto"/>
            <w:left w:val="none" w:sz="0" w:space="0" w:color="auto"/>
            <w:bottom w:val="none" w:sz="0" w:space="0" w:color="auto"/>
            <w:right w:val="none" w:sz="0" w:space="0" w:color="auto"/>
          </w:divBdr>
        </w:div>
        <w:div w:id="812871250">
          <w:marLeft w:val="806"/>
          <w:marRight w:val="0"/>
          <w:marTop w:val="0"/>
          <w:marBottom w:val="160"/>
          <w:divBdr>
            <w:top w:val="none" w:sz="0" w:space="0" w:color="auto"/>
            <w:left w:val="none" w:sz="0" w:space="0" w:color="auto"/>
            <w:bottom w:val="none" w:sz="0" w:space="0" w:color="auto"/>
            <w:right w:val="none" w:sz="0" w:space="0" w:color="auto"/>
          </w:divBdr>
        </w:div>
        <w:div w:id="1114861184">
          <w:marLeft w:val="1440"/>
          <w:marRight w:val="0"/>
          <w:marTop w:val="86"/>
          <w:marBottom w:val="0"/>
          <w:divBdr>
            <w:top w:val="none" w:sz="0" w:space="0" w:color="auto"/>
            <w:left w:val="none" w:sz="0" w:space="0" w:color="auto"/>
            <w:bottom w:val="none" w:sz="0" w:space="0" w:color="auto"/>
            <w:right w:val="none" w:sz="0" w:space="0" w:color="auto"/>
          </w:divBdr>
        </w:div>
        <w:div w:id="1477338891">
          <w:marLeft w:val="1440"/>
          <w:marRight w:val="0"/>
          <w:marTop w:val="86"/>
          <w:marBottom w:val="0"/>
          <w:divBdr>
            <w:top w:val="none" w:sz="0" w:space="0" w:color="auto"/>
            <w:left w:val="none" w:sz="0" w:space="0" w:color="auto"/>
            <w:bottom w:val="none" w:sz="0" w:space="0" w:color="auto"/>
            <w:right w:val="none" w:sz="0" w:space="0" w:color="auto"/>
          </w:divBdr>
        </w:div>
      </w:divsChild>
    </w:div>
    <w:div w:id="1432631246">
      <w:bodyDiv w:val="1"/>
      <w:marLeft w:val="0"/>
      <w:marRight w:val="0"/>
      <w:marTop w:val="0"/>
      <w:marBottom w:val="0"/>
      <w:divBdr>
        <w:top w:val="none" w:sz="0" w:space="0" w:color="auto"/>
        <w:left w:val="none" w:sz="0" w:space="0" w:color="auto"/>
        <w:bottom w:val="none" w:sz="0" w:space="0" w:color="auto"/>
        <w:right w:val="none" w:sz="0" w:space="0" w:color="auto"/>
      </w:divBdr>
    </w:div>
    <w:div w:id="1496997408">
      <w:bodyDiv w:val="1"/>
      <w:marLeft w:val="0"/>
      <w:marRight w:val="0"/>
      <w:marTop w:val="0"/>
      <w:marBottom w:val="0"/>
      <w:divBdr>
        <w:top w:val="none" w:sz="0" w:space="0" w:color="auto"/>
        <w:left w:val="none" w:sz="0" w:space="0" w:color="auto"/>
        <w:bottom w:val="none" w:sz="0" w:space="0" w:color="auto"/>
        <w:right w:val="none" w:sz="0" w:space="0" w:color="auto"/>
      </w:divBdr>
    </w:div>
    <w:div w:id="1565752698">
      <w:bodyDiv w:val="1"/>
      <w:marLeft w:val="0"/>
      <w:marRight w:val="0"/>
      <w:marTop w:val="0"/>
      <w:marBottom w:val="0"/>
      <w:divBdr>
        <w:top w:val="none" w:sz="0" w:space="0" w:color="auto"/>
        <w:left w:val="none" w:sz="0" w:space="0" w:color="auto"/>
        <w:bottom w:val="none" w:sz="0" w:space="0" w:color="auto"/>
        <w:right w:val="none" w:sz="0" w:space="0" w:color="auto"/>
      </w:divBdr>
    </w:div>
    <w:div w:id="171751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2.jpeg"/><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footer" Target="footer5.xml"/><Relationship Id="rId24" Type="http://schemas.openxmlformats.org/officeDocument/2006/relationships/header" Target="header9.xml"/><Relationship Id="rId25" Type="http://schemas.openxmlformats.org/officeDocument/2006/relationships/header" Target="header10.xml"/><Relationship Id="rId26" Type="http://schemas.openxmlformats.org/officeDocument/2006/relationships/header" Target="header11.xml"/><Relationship Id="rId27" Type="http://schemas.openxmlformats.org/officeDocument/2006/relationships/footer" Target="footer6.xml"/><Relationship Id="rId28" Type="http://schemas.openxmlformats.org/officeDocument/2006/relationships/header" Target="header12.xml"/><Relationship Id="rId29" Type="http://schemas.openxmlformats.org/officeDocument/2006/relationships/image" Target="media/image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3.xml"/><Relationship Id="rId31" Type="http://schemas.openxmlformats.org/officeDocument/2006/relationships/header" Target="header14.xml"/><Relationship Id="rId32" Type="http://schemas.openxmlformats.org/officeDocument/2006/relationships/footer" Target="footer7.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5.xml"/><Relationship Id="rId34" Type="http://schemas.openxmlformats.org/officeDocument/2006/relationships/header" Target="header16.xml"/><Relationship Id="rId35" Type="http://schemas.openxmlformats.org/officeDocument/2006/relationships/header" Target="header17.xml"/><Relationship Id="rId36" Type="http://schemas.openxmlformats.org/officeDocument/2006/relationships/footer" Target="footer8.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4.xml"/><Relationship Id="rId19" Type="http://schemas.openxmlformats.org/officeDocument/2006/relationships/header" Target="header6.xml"/><Relationship Id="rId37" Type="http://schemas.openxmlformats.org/officeDocument/2006/relationships/header" Target="header18.xml"/><Relationship Id="rId38" Type="http://schemas.openxmlformats.org/officeDocument/2006/relationships/image" Target="media/image4.png"/><Relationship Id="rId39" Type="http://schemas.openxmlformats.org/officeDocument/2006/relationships/header" Target="header19.xml"/><Relationship Id="rId40" Type="http://schemas.openxmlformats.org/officeDocument/2006/relationships/header" Target="header20.xml"/><Relationship Id="rId41" Type="http://schemas.openxmlformats.org/officeDocument/2006/relationships/footer" Target="footer9.xml"/><Relationship Id="rId42" Type="http://schemas.openxmlformats.org/officeDocument/2006/relationships/header" Target="header21.xml"/><Relationship Id="rId43" Type="http://schemas.openxmlformats.org/officeDocument/2006/relationships/fontTable" Target="fontTable.xml"/><Relationship Id="rId44" Type="http://schemas.openxmlformats.org/officeDocument/2006/relationships/theme" Target="theme/theme1.xml"/><Relationship Id="rId45" Type="http://schemas.microsoft.com/office/2011/relationships/people" Target="people.xml"/></Relationships>
</file>

<file path=word/theme/theme1.xml><?xml version="1.0" encoding="utf-8"?>
<a:theme xmlns:a="http://schemas.openxmlformats.org/drawingml/2006/main" name="Office Theme">
  <a:themeElements>
    <a:clrScheme name="Nathan">
      <a:dk1>
        <a:srgbClr val="14155F"/>
      </a:dk1>
      <a:lt1>
        <a:srgbClr val="FFFFFF"/>
      </a:lt1>
      <a:dk2>
        <a:srgbClr val="684F40"/>
      </a:dk2>
      <a:lt2>
        <a:srgbClr val="EBDDC9"/>
      </a:lt2>
      <a:accent1>
        <a:srgbClr val="14155F"/>
      </a:accent1>
      <a:accent2>
        <a:srgbClr val="B32317"/>
      </a:accent2>
      <a:accent3>
        <a:srgbClr val="14155F"/>
      </a:accent3>
      <a:accent4>
        <a:srgbClr val="684F40"/>
      </a:accent4>
      <a:accent5>
        <a:srgbClr val="14155F"/>
      </a:accent5>
      <a:accent6>
        <a:srgbClr val="8C914F"/>
      </a:accent6>
      <a:hlink>
        <a:srgbClr val="14155F"/>
      </a:hlink>
      <a:folHlink>
        <a:srgbClr val="8C914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867A50C-1D26-6C4A-8B97-4F0313CDE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16156</Words>
  <Characters>92091</Characters>
  <Application>Microsoft Macintosh Word</Application>
  <DocSecurity>4</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Nathan Associates Inc.</Company>
  <LinksUpToDate>false</LinksUpToDate>
  <CharactersWithSpaces>108031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Heggen</dc:creator>
  <cp:lastModifiedBy>Mark Okuttah</cp:lastModifiedBy>
  <cp:revision>2</cp:revision>
  <cp:lastPrinted>2018-01-31T07:30:00Z</cp:lastPrinted>
  <dcterms:created xsi:type="dcterms:W3CDTF">2018-03-27T06:56:00Z</dcterms:created>
  <dcterms:modified xsi:type="dcterms:W3CDTF">2018-03-27T06:56:00Z</dcterms:modified>
</cp:coreProperties>
</file>