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AB" w:rsidRPr="006F1EF1" w:rsidRDefault="00B644AB" w:rsidP="00261F4F">
      <w:pPr>
        <w:jc w:val="both"/>
        <w:rPr>
          <w:rFonts w:ascii="Palatino Linotype" w:hAnsi="Palatino Linotype" w:cs="Arial"/>
          <w:snapToGrid w:val="0"/>
          <w:sz w:val="18"/>
          <w:szCs w:val="18"/>
        </w:rPr>
      </w:pPr>
      <w:r w:rsidRPr="006F1EF1">
        <w:rPr>
          <w:rFonts w:ascii="Palatino Linotype" w:hAnsi="Palatino Linotype" w:cs="Arial"/>
          <w:b/>
          <w:iCs/>
          <w:snapToGrid w:val="0"/>
          <w:sz w:val="18"/>
          <w:szCs w:val="18"/>
        </w:rPr>
        <w:t>Job title</w:t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 xml:space="preserve"> </w:t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="009F2678"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="00FF4AB9">
        <w:rPr>
          <w:rFonts w:ascii="Palatino Linotype" w:hAnsi="Palatino Linotype" w:cs="Arial"/>
          <w:b/>
          <w:iCs/>
          <w:snapToGrid w:val="0"/>
          <w:sz w:val="18"/>
          <w:szCs w:val="18"/>
        </w:rPr>
        <w:t>Web editor (internship)</w:t>
      </w:r>
    </w:p>
    <w:p w:rsidR="00B644AB" w:rsidRPr="006F1EF1" w:rsidRDefault="00B644AB" w:rsidP="00261F4F">
      <w:pPr>
        <w:ind w:left="3600" w:hanging="3600"/>
        <w:jc w:val="both"/>
        <w:rPr>
          <w:rFonts w:ascii="Palatino Linotype" w:hAnsi="Palatino Linotype" w:cs="Arial"/>
          <w:snapToGrid w:val="0"/>
          <w:sz w:val="18"/>
          <w:szCs w:val="18"/>
        </w:rPr>
      </w:pPr>
      <w:r w:rsidRPr="006F1EF1">
        <w:rPr>
          <w:rFonts w:ascii="Palatino Linotype" w:hAnsi="Palatino Linotype" w:cs="Arial"/>
          <w:b/>
          <w:iCs/>
          <w:snapToGrid w:val="0"/>
          <w:sz w:val="18"/>
          <w:szCs w:val="18"/>
        </w:rPr>
        <w:t>Section of the organisation</w:t>
      </w: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 xml:space="preserve"> </w:t>
      </w:r>
      <w:r w:rsidR="009F2678"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ab/>
      </w:r>
      <w:r w:rsidRPr="006F1EF1">
        <w:rPr>
          <w:rFonts w:ascii="Palatino Linotype" w:hAnsi="Palatino Linotype" w:cs="Arial"/>
          <w:snapToGrid w:val="0"/>
          <w:sz w:val="18"/>
          <w:szCs w:val="18"/>
        </w:rPr>
        <w:t>Terre des Hommes</w:t>
      </w:r>
      <w:r w:rsidR="00BA768F" w:rsidRPr="006F1EF1">
        <w:rPr>
          <w:rFonts w:ascii="Palatino Linotype" w:hAnsi="Palatino Linotype" w:cs="Arial"/>
          <w:snapToGrid w:val="0"/>
          <w:sz w:val="18"/>
          <w:szCs w:val="18"/>
        </w:rPr>
        <w:t xml:space="preserve"> Netherlands </w:t>
      </w:r>
      <w:r w:rsidRPr="006F1EF1">
        <w:rPr>
          <w:rFonts w:ascii="Palatino Linotype" w:hAnsi="Palatino Linotype" w:cs="Arial"/>
          <w:snapToGrid w:val="0"/>
          <w:sz w:val="18"/>
          <w:szCs w:val="18"/>
        </w:rPr>
        <w:t xml:space="preserve">/ </w:t>
      </w:r>
      <w:r w:rsidR="006513F3" w:rsidRPr="006F1EF1">
        <w:rPr>
          <w:rFonts w:ascii="Palatino Linotype" w:hAnsi="Palatino Linotype" w:cs="Arial"/>
          <w:snapToGrid w:val="0"/>
          <w:sz w:val="18"/>
          <w:szCs w:val="18"/>
        </w:rPr>
        <w:t>Regional Office</w:t>
      </w:r>
      <w:r w:rsidR="00D25062" w:rsidRPr="006F1EF1">
        <w:rPr>
          <w:rFonts w:ascii="Palatino Linotype" w:hAnsi="Palatino Linotype" w:cs="Arial"/>
          <w:snapToGrid w:val="0"/>
          <w:sz w:val="18"/>
          <w:szCs w:val="18"/>
        </w:rPr>
        <w:t xml:space="preserve"> </w:t>
      </w:r>
      <w:r w:rsidR="00306E12" w:rsidRPr="006F1EF1">
        <w:rPr>
          <w:rFonts w:ascii="Palatino Linotype" w:hAnsi="Palatino Linotype" w:cs="Arial"/>
          <w:snapToGrid w:val="0"/>
          <w:sz w:val="18"/>
          <w:szCs w:val="18"/>
        </w:rPr>
        <w:t>East Africa</w:t>
      </w:r>
      <w:r w:rsidR="00BA768F" w:rsidRPr="006F1EF1">
        <w:rPr>
          <w:rFonts w:ascii="Palatino Linotype" w:hAnsi="Palatino Linotype" w:cs="Arial"/>
          <w:snapToGrid w:val="0"/>
          <w:sz w:val="18"/>
          <w:szCs w:val="18"/>
        </w:rPr>
        <w:t xml:space="preserve"> </w:t>
      </w:r>
    </w:p>
    <w:p w:rsidR="00B644AB" w:rsidRPr="006F1EF1" w:rsidRDefault="00B644AB" w:rsidP="00261F4F">
      <w:pPr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  <w:r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>---------------------------------------------------------------------------------------------</w:t>
      </w:r>
      <w:r w:rsidR="00C95864" w:rsidRPr="006F1EF1">
        <w:rPr>
          <w:rFonts w:ascii="Palatino Linotype" w:hAnsi="Palatino Linotype" w:cs="Arial"/>
          <w:b/>
          <w:i/>
          <w:snapToGrid w:val="0"/>
          <w:sz w:val="18"/>
          <w:szCs w:val="18"/>
        </w:rPr>
        <w:t>-------------</w:t>
      </w:r>
    </w:p>
    <w:p w:rsidR="00B644AB" w:rsidRPr="006F1EF1" w:rsidRDefault="00B644AB" w:rsidP="00261F4F">
      <w:pPr>
        <w:pStyle w:val="Heading1"/>
        <w:jc w:val="both"/>
        <w:rPr>
          <w:rFonts w:ascii="Palatino Linotype" w:hAnsi="Palatino Linotype" w:cs="Arial"/>
          <w:sz w:val="18"/>
          <w:szCs w:val="18"/>
        </w:rPr>
      </w:pPr>
      <w:r w:rsidRPr="006F1EF1">
        <w:rPr>
          <w:rFonts w:ascii="Palatino Linotype" w:hAnsi="Palatino Linotype" w:cs="Arial"/>
          <w:sz w:val="18"/>
          <w:szCs w:val="18"/>
        </w:rPr>
        <w:t>Objective of the organisation</w:t>
      </w:r>
    </w:p>
    <w:p w:rsidR="00B644AB" w:rsidRPr="006F1EF1" w:rsidRDefault="00FF4AB9" w:rsidP="00261F4F">
      <w:pPr>
        <w:jc w:val="both"/>
        <w:rPr>
          <w:rFonts w:ascii="Palatino Linotype" w:hAnsi="Palatino Linotype" w:cs="Arial"/>
          <w:snapToGrid w:val="0"/>
          <w:color w:val="000000"/>
          <w:sz w:val="18"/>
          <w:szCs w:val="18"/>
        </w:rPr>
      </w:pPr>
      <w:r w:rsidRPr="00FF4AB9">
        <w:rPr>
          <w:rFonts w:ascii="Palatino Linotype" w:hAnsi="Palatino Linotype" w:cs="Arial"/>
          <w:snapToGrid w:val="0"/>
          <w:color w:val="000000"/>
          <w:sz w:val="18"/>
          <w:szCs w:val="18"/>
        </w:rPr>
        <w:t>Terre des Hommes Netherlands prevents child exploitation, removes children from exploitative situations and ensures these children can develop themselves in a safe environment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. 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Terre des Hommes </w:t>
      </w:r>
      <w:r w:rsidR="00BA768F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Netherlands 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Regional Office </w:t>
      </w:r>
      <w:r w:rsidR="00306E12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>East Africa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supports 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>local pr</w:t>
      </w:r>
      <w:r w:rsidR="00262358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>oject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>partners</w:t>
      </w:r>
      <w:r w:rsidR="00262358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in the 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>implementation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of projects for 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>vulnerable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children in </w:t>
      </w:r>
      <w:r w:rsidR="00BA768F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>the region</w:t>
      </w:r>
      <w:r>
        <w:rPr>
          <w:rFonts w:ascii="Palatino Linotype" w:hAnsi="Palatino Linotype" w:cs="Arial"/>
          <w:snapToGrid w:val="0"/>
          <w:color w:val="000000"/>
          <w:sz w:val="18"/>
          <w:szCs w:val="18"/>
        </w:rPr>
        <w:t>,</w:t>
      </w:r>
      <w:r w:rsidR="00BA768F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</w:t>
      </w:r>
      <w:r w:rsidRPr="00FF4AB9">
        <w:rPr>
          <w:rFonts w:ascii="Palatino Linotype" w:hAnsi="Palatino Linotype" w:cs="Arial"/>
          <w:snapToGrid w:val="0"/>
          <w:color w:val="000000"/>
          <w:sz w:val="18"/>
          <w:szCs w:val="18"/>
        </w:rPr>
        <w:t>to create a world in which all children can have a humane existence and can grow up to be independent adults</w:t>
      </w:r>
      <w:r w:rsidR="00B644AB" w:rsidRPr="006F1EF1">
        <w:rPr>
          <w:rFonts w:ascii="Palatino Linotype" w:hAnsi="Palatino Linotype" w:cs="Arial"/>
          <w:snapToGrid w:val="0"/>
          <w:color w:val="000000"/>
          <w:sz w:val="18"/>
          <w:szCs w:val="18"/>
        </w:rPr>
        <w:t>.</w:t>
      </w:r>
      <w:r w:rsidR="003E5DE5" w:rsidRPr="003E5DE5">
        <w:rPr>
          <w:rFonts w:ascii="Palatino Linotype" w:hAnsi="Palatino Linotype" w:cs="Arial"/>
          <w:snapToGrid w:val="0"/>
          <w:color w:val="000000"/>
          <w:sz w:val="18"/>
          <w:szCs w:val="18"/>
        </w:rPr>
        <w:t xml:space="preserve"> </w:t>
      </w:r>
    </w:p>
    <w:p w:rsidR="00B644AB" w:rsidRPr="00FF4AB9" w:rsidRDefault="00B644AB" w:rsidP="00261F4F">
      <w:pPr>
        <w:pStyle w:val="Heading1"/>
        <w:jc w:val="both"/>
        <w:rPr>
          <w:rFonts w:ascii="Palatino Linotype" w:hAnsi="Palatino Linotype" w:cs="Arial"/>
          <w:b w:val="0"/>
          <w:iCs w:val="0"/>
          <w:color w:val="000000"/>
          <w:sz w:val="18"/>
          <w:szCs w:val="18"/>
        </w:rPr>
      </w:pPr>
    </w:p>
    <w:p w:rsidR="00B644AB" w:rsidRPr="006F1EF1" w:rsidRDefault="00B644AB" w:rsidP="00261F4F">
      <w:pPr>
        <w:pStyle w:val="Heading1"/>
        <w:jc w:val="both"/>
        <w:rPr>
          <w:rFonts w:ascii="Palatino Linotype" w:hAnsi="Palatino Linotype" w:cs="Arial"/>
          <w:sz w:val="18"/>
          <w:szCs w:val="18"/>
        </w:rPr>
      </w:pPr>
      <w:r w:rsidRPr="006F1EF1">
        <w:rPr>
          <w:rFonts w:ascii="Palatino Linotype" w:hAnsi="Palatino Linotype" w:cs="Arial"/>
          <w:sz w:val="18"/>
          <w:szCs w:val="18"/>
        </w:rPr>
        <w:t>Objective of the position</w:t>
      </w:r>
    </w:p>
    <w:p w:rsidR="00967F28" w:rsidRDefault="00B644AB" w:rsidP="00261F4F">
      <w:pPr>
        <w:jc w:val="both"/>
        <w:rPr>
          <w:rFonts w:ascii="Palatino Linotype" w:hAnsi="Palatino Linotype" w:cs="Arial"/>
          <w:snapToGrid w:val="0"/>
          <w:color w:val="000000" w:themeColor="text1"/>
          <w:sz w:val="18"/>
          <w:szCs w:val="18"/>
        </w:rPr>
      </w:pPr>
      <w:r w:rsidRPr="006F1EF1">
        <w:rPr>
          <w:rFonts w:ascii="Palatino Linotype" w:hAnsi="Palatino Linotype" w:cs="Arial"/>
          <w:snapToGrid w:val="0"/>
          <w:sz w:val="18"/>
          <w:szCs w:val="18"/>
        </w:rPr>
        <w:t xml:space="preserve">The aim of the </w:t>
      </w:r>
      <w:r w:rsidR="00B87A9F">
        <w:rPr>
          <w:rFonts w:ascii="Palatino Linotype" w:hAnsi="Palatino Linotype" w:cs="Arial"/>
          <w:snapToGrid w:val="0"/>
          <w:sz w:val="18"/>
          <w:szCs w:val="18"/>
        </w:rPr>
        <w:t>‘</w:t>
      </w:r>
      <w:r w:rsidR="00FF4AB9">
        <w:rPr>
          <w:rFonts w:ascii="Palatino Linotype" w:hAnsi="Palatino Linotype" w:cs="Arial"/>
          <w:snapToGrid w:val="0"/>
          <w:sz w:val="18"/>
          <w:szCs w:val="18"/>
        </w:rPr>
        <w:t>Web editor</w:t>
      </w:r>
      <w:r w:rsidR="00B87A9F">
        <w:rPr>
          <w:rFonts w:ascii="Palatino Linotype" w:hAnsi="Palatino Linotype" w:cs="Arial"/>
          <w:snapToGrid w:val="0"/>
          <w:sz w:val="18"/>
          <w:szCs w:val="18"/>
        </w:rPr>
        <w:t xml:space="preserve">’ </w:t>
      </w:r>
      <w:r w:rsidR="00FF4AB9">
        <w:rPr>
          <w:rFonts w:ascii="Palatino Linotype" w:hAnsi="Palatino Linotype" w:cs="Arial"/>
          <w:snapToGrid w:val="0"/>
          <w:sz w:val="18"/>
          <w:szCs w:val="18"/>
        </w:rPr>
        <w:t xml:space="preserve">internship is to revise and update the information about Terre des Hommes Netherlands’ work and projects on the regional website </w:t>
      </w:r>
      <w:hyperlink r:id="rId7" w:history="1">
        <w:r w:rsidR="00967F28" w:rsidRPr="00967F28">
          <w:rPr>
            <w:rStyle w:val="Hyperlink"/>
            <w:rFonts w:ascii="Palatino Linotype" w:hAnsi="Palatino Linotype" w:cs="Arial"/>
            <w:snapToGrid w:val="0"/>
            <w:color w:val="000000" w:themeColor="text1"/>
            <w:sz w:val="18"/>
            <w:szCs w:val="18"/>
          </w:rPr>
          <w:t>www.terredeshommesnl.org/en/east-africa</w:t>
        </w:r>
      </w:hyperlink>
      <w:r w:rsidR="00967F28">
        <w:rPr>
          <w:rFonts w:ascii="Palatino Linotype" w:hAnsi="Palatino Linotype" w:cs="Arial"/>
          <w:snapToGrid w:val="0"/>
          <w:color w:val="000000" w:themeColor="text1"/>
          <w:sz w:val="18"/>
          <w:szCs w:val="18"/>
        </w:rPr>
        <w:t>, in line with the website’s main objective to share information and create visibility of Terre des Hommes Netherlands and its local partners.</w:t>
      </w:r>
    </w:p>
    <w:p w:rsidR="008E69FA" w:rsidRDefault="008E69FA" w:rsidP="00261F4F">
      <w:pPr>
        <w:jc w:val="both"/>
        <w:rPr>
          <w:rFonts w:ascii="Palatino Linotype" w:hAnsi="Palatino Linotype" w:cs="Arial"/>
          <w:snapToGrid w:val="0"/>
          <w:color w:val="000000" w:themeColor="text1"/>
          <w:sz w:val="18"/>
          <w:szCs w:val="18"/>
        </w:rPr>
      </w:pPr>
      <w:r>
        <w:rPr>
          <w:rFonts w:ascii="Palatino Linotype" w:hAnsi="Palatino Linotype" w:cs="Arial"/>
          <w:snapToGrid w:val="0"/>
          <w:color w:val="000000" w:themeColor="text1"/>
          <w:sz w:val="18"/>
          <w:szCs w:val="18"/>
        </w:rPr>
        <w:t>This internship position is for the duration of 3 months to start with, with optional extension after evaluating this new role by the Regional Office East Africa.</w:t>
      </w:r>
    </w:p>
    <w:p w:rsidR="00967F28" w:rsidRDefault="00967F28" w:rsidP="00261F4F">
      <w:pPr>
        <w:jc w:val="both"/>
        <w:rPr>
          <w:rFonts w:ascii="Palatino Linotype" w:hAnsi="Palatino Linotype" w:cs="Arial"/>
          <w:snapToGrid w:val="0"/>
          <w:color w:val="000000" w:themeColor="text1"/>
          <w:sz w:val="18"/>
          <w:szCs w:val="18"/>
        </w:rPr>
      </w:pPr>
    </w:p>
    <w:p w:rsidR="00B644AB" w:rsidRPr="006F1EF1" w:rsidRDefault="00B644AB" w:rsidP="00261F4F">
      <w:pPr>
        <w:pStyle w:val="Heading1"/>
        <w:jc w:val="both"/>
        <w:rPr>
          <w:rFonts w:ascii="Palatino Linotype" w:hAnsi="Palatino Linotype" w:cs="Arial"/>
          <w:sz w:val="18"/>
          <w:szCs w:val="18"/>
        </w:rPr>
      </w:pPr>
      <w:r w:rsidRPr="006F1EF1">
        <w:rPr>
          <w:rFonts w:ascii="Palatino Linotype" w:hAnsi="Palatino Linotype" w:cs="Arial"/>
          <w:sz w:val="18"/>
          <w:szCs w:val="18"/>
        </w:rPr>
        <w:t>Position within the organisation</w:t>
      </w:r>
    </w:p>
    <w:p w:rsidR="00B644AB" w:rsidRDefault="00B644AB" w:rsidP="00261F4F">
      <w:pPr>
        <w:jc w:val="both"/>
        <w:rPr>
          <w:rFonts w:ascii="Palatino Linotype" w:hAnsi="Palatino Linotype" w:cs="Arial"/>
          <w:iCs/>
          <w:snapToGrid w:val="0"/>
          <w:sz w:val="18"/>
          <w:szCs w:val="18"/>
        </w:rPr>
      </w:pPr>
      <w:r w:rsidRPr="00B87A9F">
        <w:rPr>
          <w:rFonts w:ascii="Palatino Linotype" w:hAnsi="Palatino Linotype" w:cs="Arial"/>
          <w:snapToGrid w:val="0"/>
          <w:sz w:val="18"/>
          <w:szCs w:val="18"/>
        </w:rPr>
        <w:t>Is responsible to</w:t>
      </w:r>
      <w:r w:rsidR="0075671D" w:rsidRPr="00B87A9F">
        <w:rPr>
          <w:rFonts w:ascii="Palatino Linotype" w:hAnsi="Palatino Linotype" w:cs="Arial"/>
          <w:snapToGrid w:val="0"/>
          <w:sz w:val="18"/>
          <w:szCs w:val="18"/>
        </w:rPr>
        <w:t xml:space="preserve"> the </w:t>
      </w:r>
      <w:r w:rsidRPr="00B87A9F">
        <w:rPr>
          <w:rFonts w:ascii="Palatino Linotype" w:hAnsi="Palatino Linotype" w:cs="Arial"/>
          <w:snapToGrid w:val="0"/>
          <w:sz w:val="18"/>
          <w:szCs w:val="18"/>
        </w:rPr>
        <w:t xml:space="preserve">Regional </w:t>
      </w:r>
      <w:r w:rsidR="00967F28">
        <w:rPr>
          <w:rFonts w:ascii="Palatino Linotype" w:hAnsi="Palatino Linotype" w:cs="Arial"/>
          <w:iCs/>
          <w:snapToGrid w:val="0"/>
          <w:sz w:val="18"/>
          <w:szCs w:val="18"/>
        </w:rPr>
        <w:t xml:space="preserve">Communication Officer </w:t>
      </w:r>
      <w:r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of Terre des Hommes </w:t>
      </w:r>
      <w:r w:rsidR="00B87A9F"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Netherlands </w:t>
      </w:r>
      <w:r w:rsidRPr="00B87A9F">
        <w:rPr>
          <w:rFonts w:ascii="Palatino Linotype" w:hAnsi="Palatino Linotype" w:cs="Arial"/>
          <w:iCs/>
          <w:snapToGrid w:val="0"/>
          <w:sz w:val="18"/>
          <w:szCs w:val="18"/>
        </w:rPr>
        <w:t>E</w:t>
      </w:r>
      <w:r w:rsidR="00306E12"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ast </w:t>
      </w:r>
      <w:r w:rsidRPr="00B87A9F">
        <w:rPr>
          <w:rFonts w:ascii="Palatino Linotype" w:hAnsi="Palatino Linotype" w:cs="Arial"/>
          <w:iCs/>
          <w:snapToGrid w:val="0"/>
          <w:sz w:val="18"/>
          <w:szCs w:val="18"/>
        </w:rPr>
        <w:t>A</w:t>
      </w:r>
      <w:r w:rsidR="00306E12" w:rsidRPr="00B87A9F">
        <w:rPr>
          <w:rFonts w:ascii="Palatino Linotype" w:hAnsi="Palatino Linotype" w:cs="Arial"/>
          <w:iCs/>
          <w:snapToGrid w:val="0"/>
          <w:sz w:val="18"/>
          <w:szCs w:val="18"/>
        </w:rPr>
        <w:t>frica</w:t>
      </w:r>
      <w:r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 in </w:t>
      </w:r>
      <w:r w:rsidR="00262358" w:rsidRPr="00B87A9F">
        <w:rPr>
          <w:rFonts w:ascii="Palatino Linotype" w:hAnsi="Palatino Linotype" w:cs="Arial"/>
          <w:iCs/>
          <w:snapToGrid w:val="0"/>
          <w:sz w:val="18"/>
          <w:szCs w:val="18"/>
        </w:rPr>
        <w:t>Nairobi</w:t>
      </w:r>
      <w:r w:rsidR="00B87A9F"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. Works </w:t>
      </w:r>
      <w:r w:rsidR="00967F28">
        <w:rPr>
          <w:rFonts w:ascii="Palatino Linotype" w:hAnsi="Palatino Linotype" w:cs="Arial"/>
          <w:iCs/>
          <w:snapToGrid w:val="0"/>
          <w:sz w:val="18"/>
          <w:szCs w:val="18"/>
        </w:rPr>
        <w:t xml:space="preserve">occasionally with the programme staff of the Regional Office East Africa, and liaises </w:t>
      </w:r>
      <w:r w:rsidR="008E69FA">
        <w:rPr>
          <w:rFonts w:ascii="Palatino Linotype" w:hAnsi="Palatino Linotype" w:cs="Arial"/>
          <w:iCs/>
          <w:snapToGrid w:val="0"/>
          <w:sz w:val="18"/>
          <w:szCs w:val="18"/>
        </w:rPr>
        <w:t xml:space="preserve">if needed </w:t>
      </w:r>
      <w:r w:rsidR="00967F28">
        <w:rPr>
          <w:rFonts w:ascii="Palatino Linotype" w:hAnsi="Palatino Linotype" w:cs="Arial"/>
          <w:iCs/>
          <w:snapToGrid w:val="0"/>
          <w:sz w:val="18"/>
          <w:szCs w:val="18"/>
        </w:rPr>
        <w:t xml:space="preserve">with </w:t>
      </w:r>
      <w:r w:rsidR="0095512A">
        <w:rPr>
          <w:rFonts w:ascii="Palatino Linotype" w:hAnsi="Palatino Linotype" w:cs="Arial"/>
          <w:iCs/>
          <w:snapToGrid w:val="0"/>
          <w:sz w:val="18"/>
          <w:szCs w:val="18"/>
        </w:rPr>
        <w:t xml:space="preserve">the Head </w:t>
      </w:r>
      <w:r w:rsidR="008E69FA">
        <w:rPr>
          <w:rFonts w:ascii="Palatino Linotype" w:hAnsi="Palatino Linotype" w:cs="Arial"/>
          <w:iCs/>
          <w:snapToGrid w:val="0"/>
          <w:sz w:val="18"/>
          <w:szCs w:val="18"/>
        </w:rPr>
        <w:t>Office staff</w:t>
      </w:r>
      <w:r w:rsidR="0095512A">
        <w:rPr>
          <w:rFonts w:ascii="Palatino Linotype" w:hAnsi="Palatino Linotype" w:cs="Arial"/>
          <w:iCs/>
          <w:snapToGrid w:val="0"/>
          <w:sz w:val="18"/>
          <w:szCs w:val="18"/>
        </w:rPr>
        <w:t xml:space="preserve"> responsible</w:t>
      </w:r>
      <w:r w:rsidR="008E69FA">
        <w:rPr>
          <w:rFonts w:ascii="Palatino Linotype" w:hAnsi="Palatino Linotype" w:cs="Arial"/>
          <w:iCs/>
          <w:snapToGrid w:val="0"/>
          <w:sz w:val="18"/>
          <w:szCs w:val="18"/>
        </w:rPr>
        <w:t xml:space="preserve"> for online communication</w:t>
      </w:r>
      <w:r w:rsidR="00B87A9F"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. </w:t>
      </w:r>
      <w:r w:rsidR="00BA768F" w:rsidRPr="00B87A9F">
        <w:rPr>
          <w:rFonts w:ascii="Palatino Linotype" w:hAnsi="Palatino Linotype" w:cs="Arial"/>
          <w:iCs/>
          <w:snapToGrid w:val="0"/>
          <w:sz w:val="18"/>
          <w:szCs w:val="18"/>
        </w:rPr>
        <w:t xml:space="preserve"> </w:t>
      </w:r>
    </w:p>
    <w:p w:rsidR="008E69FA" w:rsidRPr="006F1EF1" w:rsidRDefault="008E69FA" w:rsidP="00261F4F">
      <w:pPr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</w:p>
    <w:p w:rsidR="00B644AB" w:rsidRPr="006F1EF1" w:rsidRDefault="00B644AB" w:rsidP="00261F4F">
      <w:pPr>
        <w:pStyle w:val="Heading1"/>
        <w:jc w:val="both"/>
        <w:rPr>
          <w:rFonts w:ascii="Palatino Linotype" w:hAnsi="Palatino Linotype" w:cs="Arial"/>
          <w:sz w:val="18"/>
          <w:szCs w:val="18"/>
        </w:rPr>
      </w:pPr>
      <w:r w:rsidRPr="006F1EF1">
        <w:rPr>
          <w:rFonts w:ascii="Palatino Linotype" w:hAnsi="Palatino Linotype" w:cs="Arial"/>
          <w:sz w:val="18"/>
          <w:szCs w:val="18"/>
        </w:rPr>
        <w:t>Responsibilities and Results</w:t>
      </w:r>
    </w:p>
    <w:p w:rsidR="00A411BF" w:rsidRDefault="00A411BF" w:rsidP="008F4AFE">
      <w:pPr>
        <w:ind w:left="360"/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  <w:r>
        <w:rPr>
          <w:rFonts w:ascii="Palatino Linotype" w:hAnsi="Palatino Linotype" w:cs="Arial"/>
          <w:b/>
          <w:i/>
          <w:snapToGrid w:val="0"/>
          <w:sz w:val="18"/>
          <w:szCs w:val="18"/>
        </w:rPr>
        <w:t>Ensuring site content is accurate</w:t>
      </w:r>
    </w:p>
    <w:p w:rsidR="00B644AB" w:rsidRPr="006F1EF1" w:rsidRDefault="00A411BF" w:rsidP="00A411BF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</w:t>
      </w:r>
      <w:r w:rsidR="00231319" w:rsidRPr="00A411BF">
        <w:rPr>
          <w:rFonts w:ascii="Palatino Linotype" w:hAnsi="Palatino Linotype"/>
          <w:sz w:val="18"/>
          <w:szCs w:val="18"/>
        </w:rPr>
        <w:t xml:space="preserve">anaging </w:t>
      </w:r>
      <w:r w:rsidR="00926277" w:rsidRPr="00A411BF">
        <w:rPr>
          <w:rFonts w:ascii="Palatino Linotype" w:hAnsi="Palatino Linotype"/>
          <w:sz w:val="18"/>
          <w:szCs w:val="18"/>
        </w:rPr>
        <w:t>site content</w:t>
      </w:r>
      <w:r>
        <w:rPr>
          <w:rFonts w:ascii="Palatino Linotype" w:hAnsi="Palatino Linotype"/>
          <w:sz w:val="18"/>
          <w:szCs w:val="18"/>
        </w:rPr>
        <w:t>: updating existing content and producing new content</w:t>
      </w:r>
      <w:r w:rsidR="00A62FBA">
        <w:rPr>
          <w:rFonts w:ascii="Palatino Linotype" w:hAnsi="Palatino Linotype"/>
          <w:sz w:val="18"/>
          <w:szCs w:val="18"/>
        </w:rPr>
        <w:t>.</w:t>
      </w:r>
    </w:p>
    <w:p w:rsidR="00600ECD" w:rsidRDefault="00926277" w:rsidP="008F4AFE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Writing, editing and proofreading content</w:t>
      </w:r>
      <w:r w:rsidR="00231319">
        <w:rPr>
          <w:rFonts w:ascii="Palatino Linotype" w:hAnsi="Palatino Linotype"/>
          <w:sz w:val="18"/>
          <w:szCs w:val="18"/>
        </w:rPr>
        <w:t xml:space="preserve"> (text and images)</w:t>
      </w:r>
      <w:r w:rsidR="00A62FBA">
        <w:rPr>
          <w:rFonts w:ascii="Palatino Linotype" w:hAnsi="Palatino Linotype"/>
          <w:sz w:val="18"/>
          <w:szCs w:val="18"/>
        </w:rPr>
        <w:t>.</w:t>
      </w:r>
    </w:p>
    <w:p w:rsidR="00926277" w:rsidRDefault="00926277" w:rsidP="008F4AFE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Uploading</w:t>
      </w:r>
      <w:r w:rsidR="00231319">
        <w:rPr>
          <w:rFonts w:ascii="Palatino Linotype" w:hAnsi="Palatino Linotype"/>
          <w:sz w:val="18"/>
          <w:szCs w:val="18"/>
        </w:rPr>
        <w:t xml:space="preserve"> and publishing</w:t>
      </w:r>
      <w:r w:rsidR="00A411BF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content (through online</w:t>
      </w:r>
      <w:r w:rsidR="00231319">
        <w:rPr>
          <w:rFonts w:ascii="Palatino Linotype" w:hAnsi="Palatino Linotype"/>
          <w:sz w:val="18"/>
          <w:szCs w:val="18"/>
        </w:rPr>
        <w:t xml:space="preserve"> content management system)</w:t>
      </w:r>
      <w:r w:rsidR="00A62FBA">
        <w:rPr>
          <w:rFonts w:ascii="Palatino Linotype" w:hAnsi="Palatino Linotype"/>
          <w:sz w:val="18"/>
          <w:szCs w:val="18"/>
        </w:rPr>
        <w:t>.</w:t>
      </w:r>
    </w:p>
    <w:p w:rsidR="00A411BF" w:rsidRPr="006F1EF1" w:rsidRDefault="00A411BF" w:rsidP="008F4AFE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Creat</w:t>
      </w:r>
      <w:r w:rsidR="00A62FBA">
        <w:rPr>
          <w:rFonts w:ascii="Palatino Linotype" w:hAnsi="Palatino Linotype"/>
          <w:sz w:val="18"/>
          <w:szCs w:val="18"/>
        </w:rPr>
        <w:t>ing</w:t>
      </w:r>
      <w:r>
        <w:rPr>
          <w:rFonts w:ascii="Palatino Linotype" w:hAnsi="Palatino Linotype"/>
          <w:sz w:val="18"/>
          <w:szCs w:val="18"/>
        </w:rPr>
        <w:t xml:space="preserve"> a planning for regular updating of the site content</w:t>
      </w:r>
      <w:r w:rsidR="00A62FBA">
        <w:rPr>
          <w:rFonts w:ascii="Palatino Linotype" w:hAnsi="Palatino Linotype"/>
          <w:sz w:val="18"/>
          <w:szCs w:val="18"/>
        </w:rPr>
        <w:t>.</w:t>
      </w:r>
    </w:p>
    <w:p w:rsidR="00EC1405" w:rsidRPr="006F1EF1" w:rsidRDefault="00A411BF" w:rsidP="008F4AFE">
      <w:pPr>
        <w:ind w:left="360"/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  <w:r>
        <w:rPr>
          <w:rFonts w:ascii="Palatino Linotype" w:hAnsi="Palatino Linotype" w:cs="Arial"/>
          <w:b/>
          <w:i/>
          <w:snapToGrid w:val="0"/>
          <w:sz w:val="18"/>
          <w:szCs w:val="18"/>
        </w:rPr>
        <w:t>Ensuring the</w:t>
      </w:r>
      <w:r w:rsidR="00926277">
        <w:rPr>
          <w:rFonts w:ascii="Palatino Linotype" w:hAnsi="Palatino Linotype" w:cs="Arial"/>
          <w:b/>
          <w:i/>
          <w:snapToGrid w:val="0"/>
          <w:sz w:val="18"/>
          <w:szCs w:val="18"/>
        </w:rPr>
        <w:t xml:space="preserve"> image library</w:t>
      </w:r>
      <w:r>
        <w:rPr>
          <w:rFonts w:ascii="Palatino Linotype" w:hAnsi="Palatino Linotype" w:cs="Arial"/>
          <w:b/>
          <w:i/>
          <w:snapToGrid w:val="0"/>
          <w:sz w:val="18"/>
          <w:szCs w:val="18"/>
        </w:rPr>
        <w:t xml:space="preserve"> is up to date</w:t>
      </w:r>
    </w:p>
    <w:p w:rsidR="00EC1405" w:rsidRDefault="00A62FBA" w:rsidP="008F4AFE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Classify</w:t>
      </w:r>
      <w:r w:rsidR="00A024D3">
        <w:rPr>
          <w:rFonts w:ascii="Palatino Linotype" w:hAnsi="Palatino Linotype"/>
          <w:sz w:val="18"/>
          <w:szCs w:val="18"/>
        </w:rPr>
        <w:t>, label and store all footage (photos and movies) in an orderly manner</w:t>
      </w:r>
      <w:r w:rsidR="00A411BF">
        <w:rPr>
          <w:rFonts w:ascii="Palatino Linotype" w:hAnsi="Palatino Linotype"/>
          <w:sz w:val="18"/>
          <w:szCs w:val="18"/>
        </w:rPr>
        <w:t xml:space="preserve"> on the server</w:t>
      </w:r>
      <w:r>
        <w:rPr>
          <w:rFonts w:ascii="Palatino Linotype" w:hAnsi="Palatino Linotype"/>
          <w:sz w:val="18"/>
          <w:szCs w:val="18"/>
        </w:rPr>
        <w:t>.</w:t>
      </w:r>
    </w:p>
    <w:p w:rsidR="007F7817" w:rsidRPr="007F7817" w:rsidRDefault="007F7817" w:rsidP="007F7817">
      <w:pPr>
        <w:ind w:left="360"/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  <w:r w:rsidRPr="007F7817">
        <w:rPr>
          <w:rFonts w:ascii="Palatino Linotype" w:hAnsi="Palatino Linotype" w:cs="Arial"/>
          <w:b/>
          <w:i/>
          <w:snapToGrid w:val="0"/>
          <w:sz w:val="18"/>
          <w:szCs w:val="18"/>
        </w:rPr>
        <w:t>Assisting in producing/developing other communication means</w:t>
      </w:r>
    </w:p>
    <w:p w:rsidR="007F7817" w:rsidRDefault="007F7817" w:rsidP="007F7817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Ensuring new site content is shared for possible use in other communication means, both within the region as well as outside the region (HO communication within The Netherlands)</w:t>
      </w:r>
      <w:r w:rsidR="007D065C">
        <w:rPr>
          <w:rFonts w:ascii="Palatino Linotype" w:hAnsi="Palatino Linotype"/>
          <w:sz w:val="18"/>
          <w:szCs w:val="18"/>
        </w:rPr>
        <w:t>.</w:t>
      </w:r>
    </w:p>
    <w:p w:rsidR="007F7817" w:rsidRDefault="007F7817" w:rsidP="007F7817">
      <w:pPr>
        <w:pStyle w:val="BodyTextIndent"/>
        <w:numPr>
          <w:ilvl w:val="0"/>
          <w:numId w:val="7"/>
        </w:num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Giving feedback on existing ways of communication, and developing suggestions for improvement</w:t>
      </w:r>
      <w:r w:rsidR="007D065C">
        <w:rPr>
          <w:rFonts w:ascii="Palatino Linotype" w:hAnsi="Palatino Linotype"/>
          <w:sz w:val="18"/>
          <w:szCs w:val="18"/>
        </w:rPr>
        <w:t>.</w:t>
      </w:r>
    </w:p>
    <w:p w:rsidR="004054BE" w:rsidRPr="004054BE" w:rsidRDefault="00AD7AB5" w:rsidP="004054BE">
      <w:pPr>
        <w:ind w:left="360"/>
        <w:rPr>
          <w:rFonts w:ascii="Palatino Linotype" w:hAnsi="Palatino Linotype" w:cs="Arial"/>
          <w:b/>
          <w:i/>
          <w:snapToGrid w:val="0"/>
          <w:sz w:val="18"/>
          <w:szCs w:val="18"/>
        </w:rPr>
      </w:pPr>
      <w:r w:rsidRPr="004054BE">
        <w:rPr>
          <w:rFonts w:ascii="Palatino Linotype" w:hAnsi="Palatino Linotype" w:cs="Arial"/>
          <w:b/>
          <w:i/>
          <w:snapToGrid w:val="0"/>
          <w:sz w:val="18"/>
          <w:szCs w:val="18"/>
        </w:rPr>
        <w:t>Others</w:t>
      </w:r>
    </w:p>
    <w:p w:rsidR="008C3809" w:rsidRPr="006F1EF1" w:rsidRDefault="00AD7AB5" w:rsidP="00261F4F">
      <w:pPr>
        <w:pStyle w:val="BodyTextIndent3"/>
        <w:numPr>
          <w:ilvl w:val="0"/>
          <w:numId w:val="1"/>
        </w:numPr>
        <w:jc w:val="both"/>
        <w:rPr>
          <w:rFonts w:ascii="Palatino Linotype" w:hAnsi="Palatino Linotype"/>
          <w:iCs w:val="0"/>
          <w:szCs w:val="18"/>
        </w:rPr>
      </w:pPr>
      <w:r w:rsidRPr="006F1EF1">
        <w:rPr>
          <w:rFonts w:ascii="Palatino Linotype" w:hAnsi="Palatino Linotype"/>
          <w:iCs w:val="0"/>
          <w:szCs w:val="18"/>
        </w:rPr>
        <w:t xml:space="preserve">Assist in any other task upon request of the </w:t>
      </w:r>
      <w:r w:rsidR="001D181D">
        <w:rPr>
          <w:rFonts w:ascii="Palatino Linotype" w:hAnsi="Palatino Linotype"/>
          <w:iCs w:val="0"/>
          <w:szCs w:val="18"/>
        </w:rPr>
        <w:t>R</w:t>
      </w:r>
      <w:r w:rsidRPr="006F1EF1">
        <w:rPr>
          <w:rFonts w:ascii="Palatino Linotype" w:hAnsi="Palatino Linotype"/>
          <w:iCs w:val="0"/>
          <w:szCs w:val="18"/>
        </w:rPr>
        <w:t xml:space="preserve">egional </w:t>
      </w:r>
      <w:r w:rsidR="008E69FA">
        <w:rPr>
          <w:rFonts w:ascii="Palatino Linotype" w:hAnsi="Palatino Linotype"/>
          <w:iCs w:val="0"/>
          <w:szCs w:val="18"/>
        </w:rPr>
        <w:t>Communication Officer</w:t>
      </w:r>
      <w:r w:rsidR="004054BE">
        <w:rPr>
          <w:rFonts w:ascii="Palatino Linotype" w:hAnsi="Palatino Linotype"/>
          <w:iCs w:val="0"/>
          <w:szCs w:val="18"/>
        </w:rPr>
        <w:t>.</w:t>
      </w:r>
    </w:p>
    <w:p w:rsidR="00C25381" w:rsidRDefault="00C25381" w:rsidP="00C25381">
      <w:pPr>
        <w:jc w:val="both"/>
        <w:rPr>
          <w:rFonts w:ascii="Palatino Linotype" w:hAnsi="Palatino Linotype" w:cs="Arial"/>
          <w:snapToGrid w:val="0"/>
          <w:sz w:val="18"/>
          <w:szCs w:val="18"/>
        </w:rPr>
      </w:pPr>
    </w:p>
    <w:p w:rsidR="00C25381" w:rsidRPr="007D065C" w:rsidRDefault="00C25381" w:rsidP="00C25381">
      <w:pPr>
        <w:jc w:val="both"/>
        <w:rPr>
          <w:rFonts w:ascii="Palatino Linotype" w:hAnsi="Palatino Linotype" w:cs="Arial"/>
          <w:b/>
          <w:snapToGrid w:val="0"/>
          <w:sz w:val="18"/>
          <w:szCs w:val="18"/>
        </w:rPr>
      </w:pPr>
      <w:r>
        <w:rPr>
          <w:rFonts w:ascii="Palatino Linotype" w:hAnsi="Palatino Linotype" w:cs="Arial"/>
          <w:b/>
          <w:snapToGrid w:val="0"/>
          <w:sz w:val="18"/>
          <w:szCs w:val="18"/>
        </w:rPr>
        <w:t>Requirements (essential k</w:t>
      </w:r>
      <w:r w:rsidRPr="006F1EF1">
        <w:rPr>
          <w:rFonts w:ascii="Palatino Linotype" w:hAnsi="Palatino Linotype" w:cs="Arial"/>
          <w:b/>
          <w:snapToGrid w:val="0"/>
          <w:sz w:val="18"/>
          <w:szCs w:val="18"/>
        </w:rPr>
        <w:t>nowledge</w:t>
      </w:r>
      <w:r>
        <w:rPr>
          <w:rFonts w:ascii="Palatino Linotype" w:hAnsi="Palatino Linotype" w:cs="Arial"/>
          <w:b/>
          <w:snapToGrid w:val="0"/>
          <w:sz w:val="18"/>
          <w:szCs w:val="18"/>
        </w:rPr>
        <w:t>, skills</w:t>
      </w:r>
      <w:r w:rsidRPr="006F1EF1">
        <w:rPr>
          <w:rFonts w:ascii="Palatino Linotype" w:hAnsi="Palatino Linotype" w:cs="Arial"/>
          <w:b/>
          <w:snapToGrid w:val="0"/>
          <w:sz w:val="18"/>
          <w:szCs w:val="18"/>
        </w:rPr>
        <w:t xml:space="preserve"> and experience</w:t>
      </w:r>
      <w:r>
        <w:rPr>
          <w:rFonts w:ascii="Palatino Linotype" w:hAnsi="Palatino Linotype" w:cs="Arial"/>
          <w:b/>
          <w:snapToGrid w:val="0"/>
          <w:sz w:val="18"/>
          <w:szCs w:val="18"/>
        </w:rPr>
        <w:t>)</w:t>
      </w:r>
    </w:p>
    <w:p w:rsidR="00C25381" w:rsidRDefault="00D66F7E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College graduate</w:t>
      </w:r>
      <w:r w:rsidR="00C25381">
        <w:rPr>
          <w:rFonts w:ascii="Palatino Linotype" w:hAnsi="Palatino Linotype" w:cs="Arial"/>
          <w:snapToGrid w:val="0"/>
          <w:sz w:val="18"/>
          <w:szCs w:val="18"/>
        </w:rPr>
        <w:t xml:space="preserve"> in communications, journalism or multimedia.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Experience in web content management (including working with content management software), writing and editing for the web, basic graphic design and site management.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Computer literacy: proficiency in Microsoft Office software (Word, Excel) and basic skills in working with photo editing software (Photoshop).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Ability to undertake research using various (mainly internal) resources.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Excellent communication skills, both written and oral, in fluent English.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Thorough and precise working style, with strong attention to detail.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 w:rsidRPr="00926277">
        <w:rPr>
          <w:rFonts w:ascii="Palatino Linotype" w:hAnsi="Palatino Linotype" w:cs="Arial"/>
          <w:snapToGrid w:val="0"/>
          <w:sz w:val="18"/>
          <w:szCs w:val="18"/>
        </w:rPr>
        <w:t>Dynamic, self-motivated and self-starting personality</w:t>
      </w:r>
      <w:r>
        <w:rPr>
          <w:rFonts w:ascii="Palatino Linotype" w:hAnsi="Palatino Linotype" w:cs="Arial"/>
          <w:snapToGrid w:val="0"/>
          <w:sz w:val="18"/>
          <w:szCs w:val="18"/>
        </w:rPr>
        <w:t>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Social skills to work on his/her own within a team.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Ability to respond flexibly to changing priorities.</w:t>
      </w:r>
    </w:p>
    <w:p w:rsidR="00C25381" w:rsidRDefault="00C25381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Knowledge of the website’s target audience and requirements is an advantage.</w:t>
      </w:r>
    </w:p>
    <w:p w:rsidR="00591CA7" w:rsidRDefault="00591CA7" w:rsidP="00C25381">
      <w:pPr>
        <w:numPr>
          <w:ilvl w:val="0"/>
          <w:numId w:val="2"/>
        </w:numPr>
        <w:jc w:val="both"/>
        <w:rPr>
          <w:rFonts w:ascii="Palatino Linotype" w:hAnsi="Palatino Linotype" w:cs="Arial"/>
          <w:snapToGrid w:val="0"/>
          <w:sz w:val="18"/>
          <w:szCs w:val="18"/>
        </w:rPr>
      </w:pPr>
      <w:r>
        <w:rPr>
          <w:rFonts w:ascii="Palatino Linotype" w:hAnsi="Palatino Linotype" w:cs="Arial"/>
          <w:snapToGrid w:val="0"/>
          <w:sz w:val="18"/>
          <w:szCs w:val="18"/>
        </w:rPr>
        <w:t>Basic knowledge of HTML is an advantage.</w:t>
      </w:r>
    </w:p>
    <w:p w:rsidR="00C25381" w:rsidRPr="007D065C" w:rsidRDefault="00C25381" w:rsidP="00C25381">
      <w:pPr>
        <w:jc w:val="both"/>
        <w:rPr>
          <w:rFonts w:ascii="Palatino Linotype" w:hAnsi="Palatino Linotype" w:cs="Arial"/>
          <w:snapToGrid w:val="0"/>
          <w:sz w:val="18"/>
          <w:szCs w:val="18"/>
        </w:rPr>
      </w:pPr>
    </w:p>
    <w:p w:rsidR="00C25381" w:rsidRPr="006F1EF1" w:rsidRDefault="00C25381" w:rsidP="00C25381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East African nationals are encouraged to apply.</w:t>
      </w:r>
    </w:p>
    <w:p w:rsidR="00B644AB" w:rsidRPr="006F1EF1" w:rsidRDefault="0025456B" w:rsidP="00C25381">
      <w:pPr>
        <w:jc w:val="both"/>
        <w:rPr>
          <w:rFonts w:ascii="Palatino Linotype" w:hAnsi="Palatino Linotype" w:cs="Arial"/>
          <w:b/>
          <w:snapToGrid w:val="0"/>
          <w:sz w:val="18"/>
          <w:szCs w:val="18"/>
        </w:rPr>
      </w:pPr>
      <w:r w:rsidRPr="006F1EF1">
        <w:rPr>
          <w:rFonts w:ascii="Palatino Linotype" w:hAnsi="Palatino Linotype" w:cs="Arial"/>
          <w:snapToGrid w:val="0"/>
          <w:sz w:val="18"/>
          <w:szCs w:val="18"/>
        </w:rPr>
        <w:br w:type="page"/>
      </w:r>
      <w:r w:rsidR="00B644AB" w:rsidRPr="006F1EF1">
        <w:rPr>
          <w:rFonts w:ascii="Palatino Linotype" w:hAnsi="Palatino Linotype" w:cs="Arial"/>
          <w:b/>
          <w:snapToGrid w:val="0"/>
          <w:sz w:val="18"/>
          <w:szCs w:val="18"/>
        </w:rPr>
        <w:lastRenderedPageBreak/>
        <w:t>Competencies</w:t>
      </w:r>
    </w:p>
    <w:p w:rsidR="00B644AB" w:rsidRPr="006F1EF1" w:rsidRDefault="00B644AB" w:rsidP="00261F4F">
      <w:pPr>
        <w:jc w:val="both"/>
        <w:rPr>
          <w:rFonts w:ascii="Palatino Linotype" w:hAnsi="Palatino Linotype" w:cs="Arial"/>
          <w:b/>
          <w:i/>
          <w:snapToGrid w:val="0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860"/>
      </w:tblGrid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b/>
                <w:bCs/>
                <w:sz w:val="18"/>
                <w:szCs w:val="18"/>
              </w:rPr>
              <w:t>OPERATIONAL COMPETENCE</w:t>
            </w:r>
          </w:p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Attitudes and skills used to </w:t>
            </w:r>
            <w:r w:rsidR="00F15077" w:rsidRPr="006F1EF1">
              <w:rPr>
                <w:rFonts w:ascii="Palatino Linotype" w:hAnsi="Palatino Linotype"/>
                <w:sz w:val="18"/>
                <w:szCs w:val="18"/>
              </w:rPr>
              <w:t>fulfil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 ones tasks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b/>
                <w:bCs/>
                <w:sz w:val="18"/>
                <w:szCs w:val="18"/>
              </w:rPr>
              <w:t>Competence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pStyle w:val="Heading1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Definition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1. Initiative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Decisive performance in different situations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F15077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2. Organi</w:t>
            </w:r>
            <w:r w:rsidR="00F15077">
              <w:rPr>
                <w:rFonts w:ascii="Palatino Linotype" w:hAnsi="Palatino Linotype"/>
                <w:sz w:val="18"/>
                <w:szCs w:val="18"/>
              </w:rPr>
              <w:t>s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>ing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Planning and structuring of own workload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3. Attitude towards work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Balanced performance and commitment to work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4. Coordination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Organi</w:t>
            </w:r>
            <w:r w:rsidR="001B226E" w:rsidRPr="006F1EF1">
              <w:rPr>
                <w:rFonts w:ascii="Palatino Linotype" w:hAnsi="Palatino Linotype"/>
                <w:sz w:val="18"/>
                <w:szCs w:val="18"/>
              </w:rPr>
              <w:t>sation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 of input from different persons/</w:t>
            </w:r>
            <w:r w:rsidR="00F15077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>organi</w:t>
            </w:r>
            <w:r w:rsidR="001B226E" w:rsidRPr="006F1EF1">
              <w:rPr>
                <w:rFonts w:ascii="Palatino Linotype" w:hAnsi="Palatino Linotype"/>
                <w:sz w:val="18"/>
                <w:szCs w:val="18"/>
              </w:rPr>
              <w:t>sation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>s and the ability to involve each partner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5. Flexibility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The ability to change attitudes and responses towards work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6. Result Based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The desire to deliver results in order to meet the objectives/goals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7. Ability to handle stress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Ability to function normally under pressure or difficult circumstances and the capability to put issues/events into perspective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8. Integrity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Believes in the code of conduct of the organi</w:t>
            </w:r>
            <w:r w:rsidR="001B226E" w:rsidRPr="006F1EF1">
              <w:rPr>
                <w:rFonts w:ascii="Palatino Linotype" w:hAnsi="Palatino Linotype"/>
                <w:sz w:val="18"/>
                <w:szCs w:val="18"/>
              </w:rPr>
              <w:t>sation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 and acts accordingly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9. Self Development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Is geared towards the development of own potential, attitudes and skills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INTERPERSONAL SKILLS </w:t>
            </w:r>
          </w:p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Attitudes and skills used in relation with others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b/>
                <w:bCs/>
                <w:sz w:val="18"/>
                <w:szCs w:val="18"/>
              </w:rPr>
              <w:t>Competence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pStyle w:val="Heading1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Definition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10. stakeholder orientation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Investigating stakeholder wishes and needs and acting accordingly; anticipating stakeholder needs; giving high priority to service and stakeholder satisfaction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11. co-operation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Actively participating in building a good team and creating a good working atmosphere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12. networking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The ability to establish relationships and nurture them in order to come to a network of people who can contribute to the objectives/goals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13. cross cultural awareness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Being conscious about different cultural values and ability to accept and act accordingly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14. gender awareness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Showing, by displaying vision, action </w:t>
            </w:r>
            <w:r w:rsidR="00F15077">
              <w:rPr>
                <w:rFonts w:ascii="Palatino Linotype" w:hAnsi="Palatino Linotype"/>
                <w:sz w:val="18"/>
                <w:szCs w:val="18"/>
              </w:rPr>
              <w:t>a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>nd sticking to policy, that the aim is to achieve equality between men and women in society, taking account of the environment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15. negotiating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Ability to persuade others, even if they have different interests, to come to a consensus by using different strategies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16. handling conflicts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Ability to restore broken relationships with colleagues for the sake of a good working atmosphere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C. EXPRESSION 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Competence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Definition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17. verbal expression</w:t>
            </w:r>
          </w:p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The ability to express thoughts and ideas </w:t>
            </w:r>
            <w:r w:rsidRPr="006F1EF1">
              <w:rPr>
                <w:rFonts w:ascii="Palatino Linotype" w:hAnsi="Palatino Linotype"/>
                <w:i/>
                <w:iCs/>
                <w:sz w:val="18"/>
                <w:szCs w:val="18"/>
              </w:rPr>
              <w:t>verbally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 in such a way that others will comprehend the meaning. </w:t>
            </w:r>
          </w:p>
        </w:tc>
      </w:tr>
      <w:tr w:rsidR="00B644AB" w:rsidRPr="006F1EF1">
        <w:tc>
          <w:tcPr>
            <w:tcW w:w="4428" w:type="dxa"/>
          </w:tcPr>
          <w:p w:rsidR="00B644AB" w:rsidRPr="006F1EF1" w:rsidRDefault="00B644AB" w:rsidP="00261F4F">
            <w:pPr>
              <w:ind w:left="36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>18. written expression</w:t>
            </w:r>
          </w:p>
        </w:tc>
        <w:tc>
          <w:tcPr>
            <w:tcW w:w="4860" w:type="dxa"/>
          </w:tcPr>
          <w:p w:rsidR="00B644AB" w:rsidRPr="006F1EF1" w:rsidRDefault="00B644AB" w:rsidP="00261F4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The ability to express thoughts and ideas </w:t>
            </w:r>
            <w:r w:rsidRPr="006F1EF1">
              <w:rPr>
                <w:rFonts w:ascii="Palatino Linotype" w:hAnsi="Palatino Linotype"/>
                <w:i/>
                <w:iCs/>
                <w:sz w:val="18"/>
                <w:szCs w:val="18"/>
              </w:rPr>
              <w:t xml:space="preserve">in writing </w:t>
            </w:r>
            <w:r w:rsidRPr="006F1EF1">
              <w:rPr>
                <w:rFonts w:ascii="Palatino Linotype" w:hAnsi="Palatino Linotype"/>
                <w:sz w:val="18"/>
                <w:szCs w:val="18"/>
              </w:rPr>
              <w:t xml:space="preserve">in such a way that others will comprehend the meaning. </w:t>
            </w:r>
          </w:p>
        </w:tc>
      </w:tr>
    </w:tbl>
    <w:p w:rsidR="004054BE" w:rsidRDefault="004054BE" w:rsidP="00C25381">
      <w:pPr>
        <w:rPr>
          <w:rFonts w:ascii="Palatino Linotype" w:hAnsi="Palatino Linotype" w:cs="Arial"/>
          <w:b/>
          <w:snapToGrid w:val="0"/>
          <w:sz w:val="18"/>
          <w:szCs w:val="18"/>
        </w:rPr>
      </w:pPr>
    </w:p>
    <w:sectPr w:rsidR="004054BE" w:rsidSect="00E332C5">
      <w:footerReference w:type="even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96" w:rsidRDefault="00951196">
      <w:r>
        <w:separator/>
      </w:r>
    </w:p>
  </w:endnote>
  <w:endnote w:type="continuationSeparator" w:id="0">
    <w:p w:rsidR="00951196" w:rsidRDefault="0095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0E" w:rsidRDefault="00ED50F0" w:rsidP="000D1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1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50E" w:rsidRDefault="0042150E" w:rsidP="00DA46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96" w:rsidRDefault="00951196">
      <w:r>
        <w:separator/>
      </w:r>
    </w:p>
  </w:footnote>
  <w:footnote w:type="continuationSeparator" w:id="0">
    <w:p w:rsidR="00951196" w:rsidRDefault="0095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D2B"/>
    <w:multiLevelType w:val="hybridMultilevel"/>
    <w:tmpl w:val="20A6D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B1426"/>
    <w:multiLevelType w:val="hybridMultilevel"/>
    <w:tmpl w:val="1B7A6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46590"/>
    <w:multiLevelType w:val="hybridMultilevel"/>
    <w:tmpl w:val="1F7672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C73BF0"/>
    <w:multiLevelType w:val="hybridMultilevel"/>
    <w:tmpl w:val="6892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111FC"/>
    <w:multiLevelType w:val="hybridMultilevel"/>
    <w:tmpl w:val="085E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1790"/>
    <w:multiLevelType w:val="hybridMultilevel"/>
    <w:tmpl w:val="5CBE6C3A"/>
    <w:lvl w:ilvl="0" w:tplc="376821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81608"/>
    <w:multiLevelType w:val="hybridMultilevel"/>
    <w:tmpl w:val="F990B8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3F3"/>
    <w:rsid w:val="000013A0"/>
    <w:rsid w:val="0000342C"/>
    <w:rsid w:val="00003528"/>
    <w:rsid w:val="00047371"/>
    <w:rsid w:val="000575E4"/>
    <w:rsid w:val="000A2E4C"/>
    <w:rsid w:val="000B4C1E"/>
    <w:rsid w:val="000D1932"/>
    <w:rsid w:val="00192767"/>
    <w:rsid w:val="001B226E"/>
    <w:rsid w:val="001B412B"/>
    <w:rsid w:val="001D181D"/>
    <w:rsid w:val="001D186F"/>
    <w:rsid w:val="00215E15"/>
    <w:rsid w:val="00231319"/>
    <w:rsid w:val="00247F62"/>
    <w:rsid w:val="0025456B"/>
    <w:rsid w:val="00261F4F"/>
    <w:rsid w:val="00262358"/>
    <w:rsid w:val="002E338D"/>
    <w:rsid w:val="00306E12"/>
    <w:rsid w:val="003547CD"/>
    <w:rsid w:val="0038463B"/>
    <w:rsid w:val="003E466E"/>
    <w:rsid w:val="003E5DE5"/>
    <w:rsid w:val="004054BE"/>
    <w:rsid w:val="00420EB8"/>
    <w:rsid w:val="0042150E"/>
    <w:rsid w:val="004A3322"/>
    <w:rsid w:val="004B68A4"/>
    <w:rsid w:val="004C6E69"/>
    <w:rsid w:val="00545481"/>
    <w:rsid w:val="00571FE2"/>
    <w:rsid w:val="00591CA7"/>
    <w:rsid w:val="005C43C3"/>
    <w:rsid w:val="005E2244"/>
    <w:rsid w:val="00600ECD"/>
    <w:rsid w:val="00626E9B"/>
    <w:rsid w:val="006350D2"/>
    <w:rsid w:val="006513F3"/>
    <w:rsid w:val="0065550B"/>
    <w:rsid w:val="006736B3"/>
    <w:rsid w:val="006C5EE3"/>
    <w:rsid w:val="006E1F0E"/>
    <w:rsid w:val="006F1EF1"/>
    <w:rsid w:val="00750377"/>
    <w:rsid w:val="0075671D"/>
    <w:rsid w:val="007D065C"/>
    <w:rsid w:val="007F6FCA"/>
    <w:rsid w:val="007F7817"/>
    <w:rsid w:val="00820C93"/>
    <w:rsid w:val="00837C0C"/>
    <w:rsid w:val="008918B0"/>
    <w:rsid w:val="008A30C4"/>
    <w:rsid w:val="008C3809"/>
    <w:rsid w:val="008E69FA"/>
    <w:rsid w:val="008F4AFE"/>
    <w:rsid w:val="00926277"/>
    <w:rsid w:val="00932482"/>
    <w:rsid w:val="00951196"/>
    <w:rsid w:val="0095512A"/>
    <w:rsid w:val="00967F28"/>
    <w:rsid w:val="009758D6"/>
    <w:rsid w:val="009F2678"/>
    <w:rsid w:val="00A024D3"/>
    <w:rsid w:val="00A03CEF"/>
    <w:rsid w:val="00A267D3"/>
    <w:rsid w:val="00A411BF"/>
    <w:rsid w:val="00A508C7"/>
    <w:rsid w:val="00A62FBA"/>
    <w:rsid w:val="00AC5EB5"/>
    <w:rsid w:val="00AC6C35"/>
    <w:rsid w:val="00AD7AB5"/>
    <w:rsid w:val="00B644AB"/>
    <w:rsid w:val="00B87A9F"/>
    <w:rsid w:val="00B920D8"/>
    <w:rsid w:val="00BA768F"/>
    <w:rsid w:val="00BB49F2"/>
    <w:rsid w:val="00BD5953"/>
    <w:rsid w:val="00BE439F"/>
    <w:rsid w:val="00C25381"/>
    <w:rsid w:val="00C37BE8"/>
    <w:rsid w:val="00C5241C"/>
    <w:rsid w:val="00C95864"/>
    <w:rsid w:val="00CE062C"/>
    <w:rsid w:val="00CE4F7A"/>
    <w:rsid w:val="00D07121"/>
    <w:rsid w:val="00D24852"/>
    <w:rsid w:val="00D25062"/>
    <w:rsid w:val="00D40C81"/>
    <w:rsid w:val="00D446A0"/>
    <w:rsid w:val="00D46E1F"/>
    <w:rsid w:val="00D66F7E"/>
    <w:rsid w:val="00DA4616"/>
    <w:rsid w:val="00DE759E"/>
    <w:rsid w:val="00E0358C"/>
    <w:rsid w:val="00E0484E"/>
    <w:rsid w:val="00E332C5"/>
    <w:rsid w:val="00EC1405"/>
    <w:rsid w:val="00ED50F0"/>
    <w:rsid w:val="00F15077"/>
    <w:rsid w:val="00F41435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0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30C4"/>
    <w:pPr>
      <w:keepNext/>
      <w:outlineLvl w:val="0"/>
    </w:pPr>
    <w:rPr>
      <w:b/>
      <w:iCs/>
      <w:snapToGrid w:val="0"/>
    </w:rPr>
  </w:style>
  <w:style w:type="paragraph" w:styleId="Heading3">
    <w:name w:val="heading 3"/>
    <w:basedOn w:val="Normal"/>
    <w:next w:val="Normal"/>
    <w:qFormat/>
    <w:rsid w:val="00B64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30C4"/>
    <w:pPr>
      <w:ind w:left="360" w:firstLine="360"/>
    </w:pPr>
    <w:rPr>
      <w:rFonts w:ascii="Arial" w:hAnsi="Arial" w:cs="Arial"/>
      <w:iCs/>
      <w:snapToGrid w:val="0"/>
      <w:sz w:val="20"/>
    </w:rPr>
  </w:style>
  <w:style w:type="paragraph" w:styleId="BodyTextIndent3">
    <w:name w:val="Body Text Indent 3"/>
    <w:basedOn w:val="Normal"/>
    <w:rsid w:val="008A30C4"/>
    <w:pPr>
      <w:ind w:left="360" w:firstLine="360"/>
    </w:pPr>
    <w:rPr>
      <w:rFonts w:ascii="Arial" w:hAnsi="Arial" w:cs="Arial"/>
      <w:iCs/>
      <w:snapToGrid w:val="0"/>
      <w:sz w:val="18"/>
    </w:rPr>
  </w:style>
  <w:style w:type="paragraph" w:styleId="DocumentMap">
    <w:name w:val="Document Map"/>
    <w:basedOn w:val="Normal"/>
    <w:semiHidden/>
    <w:rsid w:val="008A30C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DA46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616"/>
  </w:style>
  <w:style w:type="paragraph" w:styleId="Header">
    <w:name w:val="header"/>
    <w:basedOn w:val="Normal"/>
    <w:link w:val="HeaderChar"/>
    <w:rsid w:val="005454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5481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4548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5454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48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5512A"/>
    <w:pPr>
      <w:ind w:left="720"/>
      <w:contextualSpacing/>
    </w:pPr>
  </w:style>
  <w:style w:type="character" w:styleId="Hyperlink">
    <w:name w:val="Hyperlink"/>
    <w:basedOn w:val="DefaultParagraphFont"/>
    <w:rsid w:val="0096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rredeshommesnl.org/en/east-af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 title</vt:lpstr>
      <vt:lpstr>Job title</vt:lpstr>
    </vt:vector>
  </TitlesOfParts>
  <Company>Terre des Hommes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Leny Kling</dc:creator>
  <cp:lastModifiedBy>monique</cp:lastModifiedBy>
  <cp:revision>3</cp:revision>
  <cp:lastPrinted>2012-05-07T12:22:00Z</cp:lastPrinted>
  <dcterms:created xsi:type="dcterms:W3CDTF">2012-07-13T08:24:00Z</dcterms:created>
  <dcterms:modified xsi:type="dcterms:W3CDTF">2012-07-13T08:25:00Z</dcterms:modified>
</cp:coreProperties>
</file>